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33CFA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移动CA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全国</w:t>
      </w:r>
      <w:r>
        <w:rPr>
          <w:rFonts w:ascii="Arial" w:hAnsi="Arial" w:eastAsia="等线" w:cs="Arial"/>
          <w:b/>
          <w:sz w:val="52"/>
        </w:rPr>
        <w:t>互认使用说明</w:t>
      </w:r>
    </w:p>
    <w:p w14:paraId="1C067D6F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color w:val="3370FF"/>
          <w:sz w:val="36"/>
        </w:rPr>
        <w:t xml:space="preserve">1. </w:t>
      </w:r>
      <w:r>
        <w:rPr>
          <w:rFonts w:ascii="Arial" w:hAnsi="Arial" w:eastAsia="等线" w:cs="Arial"/>
          <w:b/>
          <w:sz w:val="36"/>
        </w:rPr>
        <w:t>移动数字证书（CA）互认简介</w:t>
      </w:r>
      <w:bookmarkEnd w:id="0"/>
    </w:p>
    <w:p w14:paraId="51E0A76B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移动数字证书（CA）互认适用于</w:t>
      </w:r>
      <w:r>
        <w:rPr>
          <w:rFonts w:hint="eastAsia" w:ascii="Arial" w:hAnsi="Arial" w:eastAsia="等线" w:cs="Arial"/>
          <w:sz w:val="22"/>
          <w:lang w:val="en-US" w:eastAsia="zh-CN"/>
        </w:rPr>
        <w:t>公共资源</w:t>
      </w:r>
      <w:r>
        <w:rPr>
          <w:rFonts w:ascii="Arial" w:hAnsi="Arial" w:eastAsia="等线" w:cs="Arial"/>
          <w:sz w:val="22"/>
        </w:rPr>
        <w:t>交易系统及相关配套工具，覆盖</w:t>
      </w:r>
      <w:r>
        <w:rPr>
          <w:rFonts w:ascii="Arial" w:hAnsi="Arial" w:eastAsia="等线" w:cs="Arial"/>
          <w:b/>
          <w:sz w:val="22"/>
        </w:rPr>
        <w:t>登录</w:t>
      </w:r>
      <w:r>
        <w:rPr>
          <w:rFonts w:ascii="Arial" w:hAnsi="Arial" w:eastAsia="等线" w:cs="Arial"/>
          <w:sz w:val="22"/>
        </w:rPr>
        <w:t>、</w:t>
      </w:r>
      <w:r>
        <w:rPr>
          <w:rFonts w:ascii="Arial" w:hAnsi="Arial" w:eastAsia="等线" w:cs="Arial"/>
          <w:b/>
          <w:sz w:val="22"/>
        </w:rPr>
        <w:t>签章、签名</w:t>
      </w:r>
      <w:r>
        <w:rPr>
          <w:rFonts w:ascii="Arial" w:hAnsi="Arial" w:eastAsia="等线" w:cs="Arial"/>
          <w:sz w:val="22"/>
        </w:rPr>
        <w:t>、</w:t>
      </w:r>
      <w:r>
        <w:rPr>
          <w:rFonts w:ascii="Arial" w:hAnsi="Arial" w:eastAsia="等线" w:cs="Arial"/>
          <w:b/>
          <w:sz w:val="22"/>
        </w:rPr>
        <w:t>加密</w:t>
      </w:r>
      <w:r>
        <w:rPr>
          <w:rFonts w:ascii="Arial" w:hAnsi="Arial" w:eastAsia="等线" w:cs="Arial"/>
          <w:sz w:val="22"/>
        </w:rPr>
        <w:t>和</w:t>
      </w:r>
      <w:r>
        <w:rPr>
          <w:rFonts w:ascii="Arial" w:hAnsi="Arial" w:eastAsia="等线" w:cs="Arial"/>
          <w:b/>
          <w:sz w:val="22"/>
        </w:rPr>
        <w:t>解密等</w:t>
      </w:r>
      <w:r>
        <w:rPr>
          <w:rFonts w:ascii="Arial" w:hAnsi="Arial" w:eastAsia="等线" w:cs="Arial"/>
          <w:sz w:val="22"/>
        </w:rPr>
        <w:t>全部移动CA应用场景。</w:t>
      </w:r>
    </w:p>
    <w:p w14:paraId="5DBB9498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移动数字证书（CA）互认，即经营主体可在线自助选择办理移动数字证书（CA），在全国范围内共享使用，免插硬件介质完成扫码共享登录；扫码共享注册；扫码签章、签名；扫码加密、解密等功能，实现经营主体“只用一套CA证书”就可以在全国参加互认的各类电子招标投标监督系统、电子招标投标交易系统/交易工具上完成全流程电子招标投标交易，实现全国交易平台上办理的移动CA数字证书跨省级区域、跨系统异地共享使用。</w:t>
      </w:r>
    </w:p>
    <w:p w14:paraId="64F17107">
      <w:pPr>
        <w:spacing w:before="380" w:after="140" w:line="288" w:lineRule="auto"/>
        <w:ind w:left="0"/>
        <w:jc w:val="left"/>
        <w:outlineLvl w:val="0"/>
      </w:pPr>
      <w:bookmarkStart w:id="1" w:name="heading_1"/>
      <w:r>
        <w:rPr>
          <w:rFonts w:ascii="Arial" w:hAnsi="Arial" w:eastAsia="等线" w:cs="Arial"/>
          <w:color w:val="3370FF"/>
          <w:sz w:val="36"/>
        </w:rPr>
        <w:t xml:space="preserve">2. </w:t>
      </w:r>
      <w:r>
        <w:rPr>
          <w:rFonts w:ascii="Arial" w:hAnsi="Arial" w:eastAsia="等线" w:cs="Arial"/>
          <w:b/>
          <w:sz w:val="36"/>
        </w:rPr>
        <w:t>移动数字证书（CA）互认的优势</w:t>
      </w:r>
      <w:bookmarkEnd w:id="1"/>
    </w:p>
    <w:p w14:paraId="2D97DBC6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b/>
          <w:sz w:val="22"/>
        </w:rPr>
        <w:t>“点对点” 互联，稳定性强、开放性好</w:t>
      </w:r>
      <w:r>
        <w:rPr>
          <w:rFonts w:ascii="Arial" w:hAnsi="Arial" w:eastAsia="等线" w:cs="Arial"/>
          <w:sz w:val="22"/>
        </w:rPr>
        <w:t> ：在互认路径上采用 “点对点” 互联模式，经营主体使用移动 APP 跨平台 CA 互认时，通过在交易平台侧部署 CA 互认共享组件直接连接，无需通过国家单节点，避免了因单节点故障导致全国交易中断的风险。</w:t>
      </w:r>
    </w:p>
    <w:p w14:paraId="6CBB992B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b/>
          <w:sz w:val="22"/>
        </w:rPr>
        <w:t>去除物理介质，无需安装驱动：</w:t>
      </w:r>
      <w:r>
        <w:rPr>
          <w:rFonts w:ascii="Arial" w:hAnsi="Arial" w:eastAsia="等线" w:cs="Arial"/>
          <w:sz w:val="22"/>
        </w:rPr>
        <w:t>采用移动 CA 替代硬件 CA 锁，无需底层硬件驱动，避免了硬件介质带来的环境兼容和驱动包升级问题，兼容性强。</w:t>
      </w:r>
    </w:p>
    <w:p w14:paraId="57889C27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b/>
          <w:sz w:val="22"/>
        </w:rPr>
        <w:t>通过手机在线办理，使用便捷成本低，体验好</w:t>
      </w:r>
      <w:r>
        <w:rPr>
          <w:rFonts w:ascii="Arial" w:hAnsi="Arial" w:eastAsia="等线" w:cs="Arial"/>
          <w:sz w:val="22"/>
        </w:rPr>
        <w:t> ：经营主体通过手机在线办理CA证书，无需到现场窗口或邮寄办理，节省时间和精力。实现各类数字证书的“指尖办”、“掌上办”，为供应商大大节约了时间成本。</w:t>
      </w:r>
    </w:p>
    <w:p w14:paraId="30AE8EE5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b/>
          <w:sz w:val="22"/>
        </w:rPr>
        <w:t>扫码使用，便捷高效：</w:t>
      </w:r>
      <w:r>
        <w:rPr>
          <w:rFonts w:ascii="Arial" w:hAnsi="Arial" w:eastAsia="等线" w:cs="Arial"/>
          <w:sz w:val="22"/>
        </w:rPr>
        <w:t>经营主体通过“亮码扫码输入PIN码”，即可快速完成电子投标工作，无须安装驱动而不受电脑操作系统和浏览器环境影响，使用高效便捷。</w:t>
      </w:r>
    </w:p>
    <w:p w14:paraId="53DD3575">
      <w:pPr>
        <w:spacing w:before="120" w:after="120" w:line="288" w:lineRule="auto"/>
        <w:ind w:left="0" w:firstLine="420"/>
        <w:jc w:val="left"/>
      </w:pPr>
      <w:bookmarkStart w:id="20" w:name="_GoBack"/>
      <w:bookmarkEnd w:id="20"/>
      <w:r>
        <w:rPr>
          <w:rFonts w:ascii="Arial" w:hAnsi="Arial" w:eastAsia="等线" w:cs="Arial"/>
          <w:b/>
          <w:sz w:val="22"/>
        </w:rPr>
        <w:t>实现CA全生命周期在线管理：</w:t>
      </w:r>
      <w:r>
        <w:rPr>
          <w:rFonts w:ascii="Arial" w:hAnsi="Arial" w:eastAsia="等线" w:cs="Arial"/>
          <w:sz w:val="22"/>
        </w:rPr>
        <w:t>通过单位群管理功能，实现CA证书授权、找回、延期及更换等线上操作，大大降低管理难度。在线授权与记录，主体行为可追溯，便于企业监管。</w:t>
      </w:r>
    </w:p>
    <w:p w14:paraId="1E01AE7B">
      <w:pPr>
        <w:spacing w:before="380" w:after="140" w:line="288" w:lineRule="auto"/>
        <w:ind w:left="0"/>
        <w:jc w:val="left"/>
        <w:outlineLvl w:val="0"/>
      </w:pPr>
      <w:bookmarkStart w:id="2" w:name="heading_2"/>
      <w:r>
        <w:rPr>
          <w:rFonts w:ascii="Arial" w:hAnsi="Arial" w:eastAsia="等线" w:cs="Arial"/>
          <w:color w:val="3370FF"/>
          <w:sz w:val="36"/>
        </w:rPr>
        <w:t xml:space="preserve">3. </w:t>
      </w:r>
      <w:r>
        <w:rPr>
          <w:rFonts w:ascii="Arial" w:hAnsi="Arial" w:eastAsia="等线" w:cs="Arial"/>
          <w:b/>
          <w:sz w:val="36"/>
        </w:rPr>
        <w:t>移动数字证书（CA）互认操作流程</w:t>
      </w:r>
      <w:bookmarkEnd w:id="2"/>
    </w:p>
    <w:p w14:paraId="62F36815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全国移动CA互认应用前，保证投标工具等已经安装完成。交易系统、投标工具等遇到问题联系交易系统进行咨询。</w:t>
      </w:r>
    </w:p>
    <w:p w14:paraId="0CEB8A00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color w:val="3370FF"/>
          <w:sz w:val="32"/>
        </w:rPr>
        <w:t xml:space="preserve">3.1 </w:t>
      </w:r>
      <w:r>
        <w:rPr>
          <w:rFonts w:ascii="Arial" w:hAnsi="Arial" w:eastAsia="等线" w:cs="Arial"/>
          <w:b/>
          <w:sz w:val="32"/>
        </w:rPr>
        <w:t>下载并安装互认APP</w:t>
      </w:r>
      <w:bookmarkEnd w:id="3"/>
    </w:p>
    <w:p w14:paraId="3E6767A4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访问参与互认的交易系统官网，是否参与互认可从移动CA互认专栏查看，专栏地址http://cashare.cebpubservice.com/#/systemJoin）。在交易系统找到全国CA互认入口，并点击下方“CA互认共享APP”跳转到电子交易系统互认目录界面，选择互认APP下载。</w:t>
      </w:r>
    </w:p>
    <w:p w14:paraId="27982E5F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048250" cy="2771775"/>
            <wp:effectExtent l="0" t="0" r="0" b="9525"/>
            <wp:docPr id="1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7804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根据互认APP的操作手册进行实名注册、购买移动CA等操作。</w:t>
      </w:r>
    </w:p>
    <w:p w14:paraId="048B7345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互认APP遇到使用问题联系对应的APP进行咨询。</w:t>
      </w:r>
    </w:p>
    <w:p w14:paraId="2648C0EA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color w:val="3370FF"/>
          <w:sz w:val="32"/>
        </w:rPr>
        <w:t xml:space="preserve">3.2 </w:t>
      </w:r>
      <w:r>
        <w:rPr>
          <w:rFonts w:ascii="Arial" w:hAnsi="Arial" w:eastAsia="等线" w:cs="Arial"/>
          <w:b/>
          <w:sz w:val="32"/>
        </w:rPr>
        <w:t>下载并安装CA互认安装检测工具</w:t>
      </w:r>
      <w:bookmarkEnd w:id="4"/>
    </w:p>
    <w:p w14:paraId="1B4264B6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从交易系统下载链接或者CA互认专栏进行下载“CA互认安装检测工具”，专栏下载示意图如下：</w:t>
      </w:r>
    </w:p>
    <w:p w14:paraId="5E41E5EA">
      <w:pPr>
        <w:spacing w:before="120" w:after="120" w:line="288" w:lineRule="auto"/>
        <w:ind w:left="0"/>
        <w:jc w:val="left"/>
      </w:pPr>
    </w:p>
    <w:p w14:paraId="0C79D805">
      <w:pPr>
        <w:spacing w:before="120" w:after="120" w:line="288" w:lineRule="auto"/>
        <w:ind w:left="0"/>
        <w:jc w:val="left"/>
      </w:pPr>
    </w:p>
    <w:p w14:paraId="0240BD70">
      <w:pPr>
        <w:spacing w:before="120" w:after="120" w:line="288" w:lineRule="auto"/>
        <w:ind w:left="0"/>
        <w:jc w:val="left"/>
      </w:pPr>
    </w:p>
    <w:p w14:paraId="61EF1FBD">
      <w:pPr>
        <w:spacing w:before="120" w:after="120" w:line="288" w:lineRule="auto"/>
        <w:ind w:left="0"/>
        <w:jc w:val="left"/>
      </w:pPr>
    </w:p>
    <w:p w14:paraId="5F5FD4B3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3448050"/>
            <wp:effectExtent l="0" t="0" r="0" b="0"/>
            <wp:docPr id="2" name="Draw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18853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b/>
          <w:color w:val="D83931"/>
          <w:sz w:val="22"/>
        </w:rPr>
        <w:t>注意：CA互认安装检测工具安装启动前，要完全退出360安全卫士、腾讯电脑管家等安全防护软件，确保工具安装过程中注册表键值写入不会被拦截。</w:t>
      </w:r>
    </w:p>
    <w:p w14:paraId="7270704E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CA互认安装检测工具遇到问题联系中国招标投标公共服务平台400-666-6011进行咨询；或者点击下图进行线上咨询：</w:t>
      </w:r>
    </w:p>
    <w:p w14:paraId="4D57FBA9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5838825"/>
            <wp:effectExtent l="0" t="0" r="0" b="9525"/>
            <wp:docPr id="3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9089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color w:val="3370FF"/>
          <w:sz w:val="32"/>
        </w:rPr>
        <w:t xml:space="preserve">3.3 </w:t>
      </w:r>
      <w:r>
        <w:rPr>
          <w:rFonts w:ascii="Arial" w:hAnsi="Arial" w:eastAsia="等线" w:cs="Arial"/>
          <w:b/>
          <w:sz w:val="32"/>
        </w:rPr>
        <w:t>下载并安装CA互认签章/加密客户端</w:t>
      </w:r>
      <w:bookmarkEnd w:id="5"/>
    </w:p>
    <w:p w14:paraId="43D47CE6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打开工具后，工具主页面如下：</w:t>
      </w:r>
    </w:p>
    <w:p w14:paraId="737B7625">
      <w:pPr>
        <w:spacing w:before="120" w:after="120" w:line="288" w:lineRule="auto"/>
        <w:ind w:left="0" w:firstLine="0"/>
        <w:jc w:val="left"/>
      </w:pPr>
    </w:p>
    <w:p w14:paraId="799C335E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5838825"/>
            <wp:effectExtent l="0" t="0" r="0" b="9525"/>
            <wp:docPr id="4" name="Draw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5843D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工具内会提示CA互认签章客户端是否已安装，可以点击“立即下载”， 或“检查更新”进行相应操作。</w:t>
      </w:r>
    </w:p>
    <w:p w14:paraId="1CE058FE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“立即下载” 说明您的电脑尚未安装CA互认签章客户端，可以点击跳转360网盘链接，自行下载安装。</w:t>
      </w:r>
    </w:p>
    <w:p w14:paraId="682E8F1F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“检查更新”: 说明您的电脑已安装CA互认签章客户端，可以进行查看版本是否最新，可按需选择是否更新。安装后再返回交易系统/交易工具侧页面，点击重新操作调起CA互认签章客户端进行使用。</w:t>
      </w:r>
    </w:p>
    <w:p w14:paraId="21347065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b/>
          <w:sz w:val="22"/>
        </w:rPr>
        <w:t>注意：CA互认签章客户端安装启动前，要完全退出360安全卫士、腾讯电脑管家等安全防护软件 ，确保工具安装过程中注册表键值写入不会被拦截。</w:t>
      </w:r>
    </w:p>
    <w:p w14:paraId="24EF33EF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CA互认签章/加密客户端遇到使用问题联系中国招标投标公共服务平台400-666-6011进行咨询；或者点击下图进行线上咨询：</w:t>
      </w:r>
    </w:p>
    <w:p w14:paraId="35E6480D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5838825"/>
            <wp:effectExtent l="0" t="0" r="0" b="9525"/>
            <wp:docPr id="5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A4A37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color w:val="3370FF"/>
          <w:sz w:val="32"/>
        </w:rPr>
        <w:t xml:space="preserve">3.4 </w:t>
      </w:r>
      <w:r>
        <w:rPr>
          <w:rFonts w:ascii="Arial" w:hAnsi="Arial" w:eastAsia="等线" w:cs="Arial"/>
          <w:b/>
          <w:sz w:val="32"/>
        </w:rPr>
        <w:t>扫码应用</w:t>
      </w:r>
      <w:bookmarkEnd w:id="6"/>
    </w:p>
    <w:p w14:paraId="08A5291E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找到交易交易系统全国CA互认“标准二维码”，根据提示进行登录系统/工具、电子签章、文件加密、投标解密等扫码操作。</w:t>
      </w:r>
    </w:p>
    <w:p w14:paraId="7D6D5514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2828925"/>
            <wp:effectExtent l="0" t="0" r="0" b="9525"/>
            <wp:docPr id="6" name="Draw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1E3E1">
      <w:pPr>
        <w:spacing w:before="120" w:after="120" w:line="288" w:lineRule="auto"/>
        <w:ind w:left="0" w:firstLine="420"/>
        <w:jc w:val="left"/>
      </w:pPr>
      <w:r>
        <w:rPr>
          <w:rFonts w:ascii="Arial" w:hAnsi="Arial" w:eastAsia="等线" w:cs="Arial"/>
          <w:sz w:val="22"/>
        </w:rPr>
        <w:t>扫码应用过程中遇到问题首先联系交易系统，其次联系互认APP，然后联系中国招标投标公共服务平台客服。</w:t>
      </w:r>
    </w:p>
    <w:p w14:paraId="0A6B222B">
      <w:pPr>
        <w:spacing w:before="380" w:after="140" w:line="288" w:lineRule="auto"/>
        <w:ind w:left="0"/>
        <w:jc w:val="left"/>
        <w:outlineLvl w:val="0"/>
      </w:pPr>
      <w:bookmarkStart w:id="7" w:name="heading_7"/>
      <w:r>
        <w:rPr>
          <w:rFonts w:ascii="Arial" w:hAnsi="Arial" w:eastAsia="等线" w:cs="Arial"/>
          <w:color w:val="3370FF"/>
          <w:sz w:val="36"/>
        </w:rPr>
        <w:t xml:space="preserve">4. </w:t>
      </w:r>
      <w:r>
        <w:rPr>
          <w:rFonts w:ascii="Arial" w:hAnsi="Arial" w:eastAsia="等线" w:cs="Arial"/>
          <w:b/>
          <w:sz w:val="36"/>
        </w:rPr>
        <w:t>常见问题处理</w:t>
      </w:r>
      <w:bookmarkEnd w:id="7"/>
    </w:p>
    <w:p w14:paraId="5A8A4AB0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color w:val="3370FF"/>
          <w:sz w:val="32"/>
        </w:rPr>
        <w:t xml:space="preserve">4.1 </w:t>
      </w:r>
      <w:r>
        <w:rPr>
          <w:rFonts w:ascii="Arial" w:hAnsi="Arial" w:eastAsia="等线" w:cs="Arial"/>
          <w:b/>
          <w:sz w:val="32"/>
        </w:rPr>
        <w:t>问题处理联系人</w:t>
      </w:r>
      <w:bookmarkEnd w:id="8"/>
    </w:p>
    <w:p w14:paraId="06C7F3B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系统网页登录/注册、投标工具制作文件、上传文件报错联系</w:t>
      </w:r>
      <w:r>
        <w:rPr>
          <w:rFonts w:ascii="Arial" w:hAnsi="Arial" w:eastAsia="等线" w:cs="Arial"/>
          <w:b/>
          <w:sz w:val="22"/>
        </w:rPr>
        <w:t>交易平台</w:t>
      </w:r>
      <w:r>
        <w:rPr>
          <w:rFonts w:ascii="Arial" w:hAnsi="Arial" w:eastAsia="等线" w:cs="Arial"/>
          <w:sz w:val="22"/>
        </w:rPr>
        <w:t>技术服务商，见各平台联系方式。</w:t>
      </w:r>
    </w:p>
    <w:p w14:paraId="2ADF8AC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互认APP注册认证及使用过程中遇到问题联系</w:t>
      </w:r>
      <w:r>
        <w:rPr>
          <w:rFonts w:ascii="Arial" w:hAnsi="Arial" w:eastAsia="等线" w:cs="Arial"/>
          <w:b/>
          <w:sz w:val="22"/>
        </w:rPr>
        <w:t>互认APP</w:t>
      </w:r>
      <w:r>
        <w:rPr>
          <w:rFonts w:ascii="Arial" w:hAnsi="Arial" w:eastAsia="等线" w:cs="Arial"/>
          <w:sz w:val="22"/>
        </w:rPr>
        <w:t>，联系方式见http://cashare.cebpubservice.com/#/appJoin。</w:t>
      </w:r>
    </w:p>
    <w:p w14:paraId="68F3FE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CA互认安装检测工具、签章工具、加密工具报错联系中国招标投标公共服务平台，联系电话：400-666-6011。</w:t>
      </w:r>
    </w:p>
    <w:p w14:paraId="7D64AD28">
      <w:pPr>
        <w:spacing w:before="320" w:after="120" w:line="288" w:lineRule="auto"/>
        <w:ind w:left="0"/>
        <w:jc w:val="left"/>
        <w:outlineLvl w:val="1"/>
      </w:pPr>
      <w:bookmarkStart w:id="9" w:name="heading_9"/>
      <w:r>
        <w:rPr>
          <w:rFonts w:ascii="Arial" w:hAnsi="Arial" w:eastAsia="等线" w:cs="Arial"/>
          <w:color w:val="3370FF"/>
          <w:sz w:val="32"/>
        </w:rPr>
        <w:t xml:space="preserve">4.2 </w:t>
      </w:r>
      <w:r>
        <w:rPr>
          <w:rFonts w:ascii="Arial" w:hAnsi="Arial" w:eastAsia="等线" w:cs="Arial"/>
          <w:b/>
          <w:sz w:val="32"/>
        </w:rPr>
        <w:t>扫码登录交易系统页面不跳转</w:t>
      </w:r>
      <w:bookmarkEnd w:id="9"/>
    </w:p>
    <w:p w14:paraId="2FD4D5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原因：交易系统浏览器不适配。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解决方案1：更换浏览器。</w:t>
      </w:r>
    </w:p>
    <w:p w14:paraId="795B86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解决方式2：联系交易平台技术解决。</w:t>
      </w:r>
    </w:p>
    <w:p w14:paraId="0054AF93">
      <w:pPr>
        <w:spacing w:before="320" w:after="120" w:line="288" w:lineRule="auto"/>
        <w:ind w:left="0"/>
        <w:jc w:val="left"/>
        <w:outlineLvl w:val="1"/>
      </w:pPr>
      <w:bookmarkStart w:id="10" w:name="heading_10"/>
      <w:r>
        <w:rPr>
          <w:rFonts w:ascii="Arial" w:hAnsi="Arial" w:eastAsia="等线" w:cs="Arial"/>
          <w:color w:val="3370FF"/>
          <w:sz w:val="32"/>
        </w:rPr>
        <w:t xml:space="preserve">4.3 </w:t>
      </w:r>
      <w:r>
        <w:rPr>
          <w:rFonts w:ascii="Arial" w:hAnsi="Arial" w:eastAsia="等线" w:cs="Arial"/>
          <w:b/>
          <w:sz w:val="32"/>
        </w:rPr>
        <w:t xml:space="preserve"> CA互认检测安装工具安装失败</w:t>
      </w:r>
      <w:bookmarkEnd w:id="10"/>
    </w:p>
    <w:p w14:paraId="4C46E29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报错如下图：</w:t>
      </w:r>
    </w:p>
    <w:p w14:paraId="60B9FDF9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4876800" cy="2743200"/>
            <wp:effectExtent l="0" t="0" r="0" b="0"/>
            <wp:docPr id="7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23E6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原因:电脑系统缺少驱动。</w:t>
      </w:r>
    </w:p>
    <w:p w14:paraId="376FE8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解决方案1：换电脑；</w:t>
      </w:r>
    </w:p>
    <w:p w14:paraId="7FEE71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解决方案2：尝试安装以下驱动。</w:t>
      </w:r>
    </w:p>
    <w:p w14:paraId="72705F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color w:val="646A73"/>
          <w:sz w:val="22"/>
        </w:rPr>
        <w:t>[vc_redist.x64(2).exe]</w:t>
      </w:r>
    </w:p>
    <w:p w14:paraId="36219690">
      <w:pPr>
        <w:spacing w:before="320" w:after="120" w:line="288" w:lineRule="auto"/>
        <w:ind w:left="0"/>
        <w:jc w:val="left"/>
        <w:outlineLvl w:val="1"/>
      </w:pPr>
      <w:bookmarkStart w:id="11" w:name="heading_11"/>
      <w:r>
        <w:rPr>
          <w:rFonts w:ascii="Arial" w:hAnsi="Arial" w:eastAsia="等线" w:cs="Arial"/>
          <w:color w:val="3370FF"/>
          <w:sz w:val="32"/>
        </w:rPr>
        <w:t xml:space="preserve">4.4 </w:t>
      </w:r>
      <w:r>
        <w:rPr>
          <w:rFonts w:ascii="Arial" w:hAnsi="Arial" w:eastAsia="等线" w:cs="Arial"/>
          <w:b/>
          <w:sz w:val="32"/>
        </w:rPr>
        <w:t>标准二维码失效</w:t>
      </w:r>
      <w:bookmarkEnd w:id="11"/>
    </w:p>
    <w:p w14:paraId="119ADBE7">
      <w:pPr>
        <w:spacing w:before="120" w:after="120" w:line="288" w:lineRule="auto"/>
        <w:ind w:left="0"/>
        <w:jc w:val="left"/>
      </w:pPr>
    </w:p>
    <w:p w14:paraId="05119C2C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3638550" cy="3524250"/>
            <wp:effectExtent l="0" t="0" r="0" b="0"/>
            <wp:docPr id="8" name="Draw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CB3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原因：服务器系统时间与标准时间存在偏差（超前），导致生成的二维码出现 “生成后立即失效” 的异常情况。</w:t>
      </w:r>
    </w:p>
    <w:p w14:paraId="426411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解决方案：联系平台技术支持团队，对服务器系统时间进行精准校准与同步更新，确保其与标准时间完全一致，以解决二维码时效性异常问题。</w:t>
      </w:r>
    </w:p>
    <w:p w14:paraId="03E8C22D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color w:val="3370FF"/>
          <w:sz w:val="32"/>
        </w:rPr>
        <w:t xml:space="preserve">4.5 </w:t>
      </w:r>
      <w:r>
        <w:rPr>
          <w:rFonts w:ascii="Arial" w:hAnsi="Arial" w:eastAsia="等线" w:cs="Arial"/>
          <w:b/>
          <w:sz w:val="32"/>
        </w:rPr>
        <w:t>签章工具-点击签章后无反应</w:t>
      </w:r>
      <w:bookmarkEnd w:id="12"/>
    </w:p>
    <w:p w14:paraId="435E1C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原因：未安装CA互认签章与验签工具。</w:t>
      </w:r>
    </w:p>
    <w:p w14:paraId="484970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解决方案：下载安装CA互认安装检测工具https://268bd1.link.yunpan.com/lk/surl_yzUdFfBiRtR，从C互认安装检测工具下载签章和加密工具。</w:t>
      </w:r>
    </w:p>
    <w:p w14:paraId="69AA9477">
      <w:pPr>
        <w:spacing w:before="320" w:after="120" w:line="288" w:lineRule="auto"/>
        <w:ind w:left="0"/>
        <w:jc w:val="left"/>
        <w:outlineLvl w:val="1"/>
      </w:pPr>
      <w:bookmarkStart w:id="13" w:name="heading_13"/>
      <w:r>
        <w:rPr>
          <w:rFonts w:ascii="Arial" w:hAnsi="Arial" w:eastAsia="等线" w:cs="Arial"/>
          <w:color w:val="3370FF"/>
          <w:sz w:val="32"/>
        </w:rPr>
        <w:t xml:space="preserve">4.6 </w:t>
      </w:r>
      <w:r>
        <w:rPr>
          <w:rFonts w:ascii="Arial" w:hAnsi="Arial" w:eastAsia="等线" w:cs="Arial"/>
          <w:b/>
          <w:sz w:val="32"/>
        </w:rPr>
        <w:t>签章工具-获取签章二维码失败</w:t>
      </w:r>
      <w:bookmarkEnd w:id="13"/>
    </w:p>
    <w:p w14:paraId="214AD9F7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2952750"/>
            <wp:effectExtent l="0" t="0" r="0" b="0"/>
            <wp:docPr id="9" name="Draw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CC2D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原因：CA互认组件无法获取APP内的印章。可能是交易中心未开通互认APP网络策略；可能APP内未设置印章；可能APP侧提示错误；有可能系统对接时参数错误。</w:t>
      </w:r>
    </w:p>
    <w:p w14:paraId="614E126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解决方案1：联系所用的互认APP排查。</w:t>
      </w:r>
    </w:p>
    <w:p w14:paraId="21956F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互认APP联系方式1：登录http://cashare.cebpubservice.com/#/appJoin，搜索APP名称。</w:t>
      </w:r>
    </w:p>
    <w:p w14:paraId="44375D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互认APP联系方式2：APP智能客服或人工客服电话。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解决方案2：联系平台技术查对接参数。</w:t>
      </w:r>
    </w:p>
    <w:p w14:paraId="179D7437">
      <w:pPr>
        <w:spacing w:before="320" w:after="120" w:line="288" w:lineRule="auto"/>
        <w:ind w:left="0"/>
        <w:jc w:val="left"/>
        <w:outlineLvl w:val="1"/>
      </w:pPr>
      <w:bookmarkStart w:id="14" w:name="heading_14"/>
      <w:r>
        <w:rPr>
          <w:rFonts w:ascii="Arial" w:hAnsi="Arial" w:eastAsia="等线" w:cs="Arial"/>
          <w:color w:val="3370FF"/>
          <w:sz w:val="32"/>
        </w:rPr>
        <w:t xml:space="preserve">4.7 </w:t>
      </w:r>
      <w:r>
        <w:rPr>
          <w:rFonts w:ascii="Arial" w:hAnsi="Arial" w:eastAsia="等线" w:cs="Arial"/>
          <w:b/>
          <w:sz w:val="32"/>
        </w:rPr>
        <w:t>签章工具-执行签章异常</w:t>
      </w:r>
      <w:bookmarkEnd w:id="14"/>
    </w:p>
    <w:p w14:paraId="7E985C25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4933950" cy="2943225"/>
            <wp:effectExtent l="0" t="0" r="0" b="9525"/>
            <wp:docPr id="10" name="Draw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awing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2ED8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原因：pdf文件不是标准版式文件。</w:t>
      </w:r>
    </w:p>
    <w:p w14:paraId="7265A9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解决方案：使用正规工具（wps或者word导出pdf文件）。</w:t>
      </w:r>
    </w:p>
    <w:p w14:paraId="22300EBF">
      <w:pPr>
        <w:spacing w:before="320" w:after="120" w:line="288" w:lineRule="auto"/>
        <w:ind w:left="0"/>
        <w:jc w:val="left"/>
        <w:outlineLvl w:val="1"/>
      </w:pPr>
      <w:bookmarkStart w:id="15" w:name="heading_15"/>
      <w:r>
        <w:rPr>
          <w:rFonts w:ascii="Arial" w:hAnsi="Arial" w:eastAsia="等线" w:cs="Arial"/>
          <w:color w:val="3370FF"/>
          <w:sz w:val="32"/>
        </w:rPr>
        <w:t xml:space="preserve">4.8 </w:t>
      </w:r>
      <w:r>
        <w:rPr>
          <w:rFonts w:ascii="Arial" w:hAnsi="Arial" w:eastAsia="等线" w:cs="Arial"/>
          <w:b/>
          <w:sz w:val="32"/>
        </w:rPr>
        <w:t>签章工具-执行签署失败</w:t>
      </w:r>
      <w:bookmarkEnd w:id="15"/>
    </w:p>
    <w:p w14:paraId="54D48E1D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4819650" cy="2400300"/>
            <wp:effectExtent l="0" t="0" r="0" b="0"/>
            <wp:docPr id="11" name="Draw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08E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原因：pdf文件不是标准版式文件。</w:t>
      </w:r>
    </w:p>
    <w:p w14:paraId="757ABCF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解决方案：使用正规工具（wps或者word导出pdf文件）。</w:t>
      </w:r>
    </w:p>
    <w:p w14:paraId="58EA177D">
      <w:pPr>
        <w:spacing w:before="320" w:after="120" w:line="288" w:lineRule="auto"/>
        <w:ind w:left="0"/>
        <w:jc w:val="left"/>
        <w:outlineLvl w:val="1"/>
      </w:pPr>
      <w:bookmarkStart w:id="16" w:name="heading_16"/>
      <w:r>
        <w:rPr>
          <w:rFonts w:ascii="Arial" w:hAnsi="Arial" w:eastAsia="等线" w:cs="Arial"/>
          <w:color w:val="3370FF"/>
          <w:sz w:val="32"/>
        </w:rPr>
        <w:t xml:space="preserve">4.9 </w:t>
      </w:r>
      <w:r>
        <w:rPr>
          <w:rFonts w:ascii="Arial" w:hAnsi="Arial" w:eastAsia="等线" w:cs="Arial"/>
          <w:b/>
          <w:sz w:val="32"/>
        </w:rPr>
        <w:t>签章工具-系统内存不足</w:t>
      </w:r>
      <w:bookmarkEnd w:id="16"/>
    </w:p>
    <w:p w14:paraId="3938D0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签章工具提示“系统内存不足”，报错如下图:</w:t>
      </w:r>
    </w:p>
    <w:p w14:paraId="2C0BB42F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048250" cy="2409825"/>
            <wp:effectExtent l="0" t="0" r="0" b="9525"/>
            <wp:docPr id="12" name="Draw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487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原因：电脑可用内存不够。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解决方案1：换电脑或者关闭电脑程序，释放内存。</w:t>
      </w:r>
    </w:p>
    <w:p w14:paraId="680C1F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解决方案2：下载并安装CA互认签章客户端-1.1.4</w:t>
      </w:r>
    </w:p>
    <w:p w14:paraId="1625EB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color w:val="646A73"/>
          <w:sz w:val="22"/>
        </w:rPr>
        <w:t>[CA互认签章客户端-1.1.4-setup(2).exe]</w:t>
      </w:r>
    </w:p>
    <w:p w14:paraId="7DB95B8B">
      <w:pPr>
        <w:spacing w:before="320" w:after="120" w:line="288" w:lineRule="auto"/>
        <w:ind w:left="0"/>
        <w:jc w:val="left"/>
        <w:outlineLvl w:val="1"/>
      </w:pPr>
      <w:bookmarkStart w:id="17" w:name="heading_17"/>
      <w:r>
        <w:rPr>
          <w:rFonts w:ascii="Arial" w:hAnsi="Arial" w:eastAsia="等线" w:cs="Arial"/>
          <w:color w:val="3370FF"/>
          <w:sz w:val="32"/>
        </w:rPr>
        <w:t xml:space="preserve">4.10 </w:t>
      </w:r>
      <w:r>
        <w:rPr>
          <w:rFonts w:ascii="Arial" w:hAnsi="Arial" w:eastAsia="等线" w:cs="Arial"/>
          <w:b/>
          <w:sz w:val="32"/>
        </w:rPr>
        <w:t>签章工具-点击完成签章后文件保存失败</w:t>
      </w:r>
      <w:bookmarkEnd w:id="17"/>
    </w:p>
    <w:p w14:paraId="4D55E8FB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4829175" cy="3162300"/>
            <wp:effectExtent l="0" t="0" r="9525" b="0"/>
            <wp:docPr id="13" name="Draw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8AAC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原因：电脑权限不足。</w:t>
      </w:r>
    </w:p>
    <w:p w14:paraId="12F599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解决方案1：找到签章工具的安装目录，右击用管理员的方式运行，然后重新在标书制作工具中点击去签章即可正常盖章并存储。</w:t>
      </w:r>
    </w:p>
    <w:p w14:paraId="289CB89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解决方案2：尝试换电脑。</w:t>
      </w:r>
    </w:p>
    <w:p w14:paraId="140E898C">
      <w:pPr>
        <w:spacing w:before="320" w:after="120" w:line="288" w:lineRule="auto"/>
        <w:ind w:left="0"/>
        <w:jc w:val="left"/>
        <w:outlineLvl w:val="1"/>
      </w:pPr>
      <w:bookmarkStart w:id="18" w:name="heading_18"/>
      <w:r>
        <w:rPr>
          <w:rFonts w:ascii="Arial" w:hAnsi="Arial" w:eastAsia="等线" w:cs="Arial"/>
          <w:color w:val="3370FF"/>
          <w:sz w:val="32"/>
        </w:rPr>
        <w:t xml:space="preserve">4.11 </w:t>
      </w:r>
      <w:r>
        <w:rPr>
          <w:rFonts w:ascii="Arial" w:hAnsi="Arial" w:eastAsia="等线" w:cs="Arial"/>
          <w:b/>
          <w:sz w:val="32"/>
        </w:rPr>
        <w:t>点击完成签章后印章消失（北京公共资源交易中心）</w:t>
      </w:r>
      <w:bookmarkEnd w:id="18"/>
    </w:p>
    <w:p w14:paraId="766C61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点击完成签章后，印章消失不显示。</w:t>
      </w:r>
    </w:p>
    <w:p w14:paraId="227AA285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4838700" cy="2524125"/>
            <wp:effectExtent l="0" t="0" r="0" b="9525"/>
            <wp:docPr id="14" name="Draw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D4AC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4857750" cy="2476500"/>
            <wp:effectExtent l="0" t="0" r="0" b="0"/>
            <wp:docPr id="15" name="Draw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rawing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CE9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原因：缺少多CA统一调用中间件。</w:t>
      </w:r>
    </w:p>
    <w:p w14:paraId="7791209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解决方案：安装多CA统一调用中间件。</w:t>
      </w:r>
    </w:p>
    <w:p w14:paraId="78BC40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color w:val="646A73"/>
          <w:sz w:val="22"/>
        </w:rPr>
        <w:t>[4、多CA统一调用中间件1.1.0.msi]</w:t>
      </w:r>
    </w:p>
    <w:p w14:paraId="7E46C815">
      <w:pPr>
        <w:spacing w:before="320" w:after="120" w:line="288" w:lineRule="auto"/>
        <w:ind w:left="0"/>
        <w:jc w:val="left"/>
        <w:outlineLvl w:val="1"/>
      </w:pPr>
      <w:bookmarkStart w:id="19" w:name="heading_19"/>
      <w:r>
        <w:rPr>
          <w:rFonts w:ascii="Arial" w:hAnsi="Arial" w:eastAsia="等线" w:cs="Arial"/>
          <w:color w:val="3370FF"/>
          <w:sz w:val="32"/>
        </w:rPr>
        <w:t xml:space="preserve">4.12 </w:t>
      </w:r>
      <w:r>
        <w:rPr>
          <w:rFonts w:ascii="Arial" w:hAnsi="Arial" w:eastAsia="等线" w:cs="Arial"/>
          <w:b/>
          <w:sz w:val="32"/>
        </w:rPr>
        <w:t>解密失败</w:t>
      </w:r>
      <w:bookmarkEnd w:id="19"/>
    </w:p>
    <w:p w14:paraId="50BD9B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原因：未知，需要进行技术排查。</w:t>
      </w:r>
    </w:p>
    <w:p w14:paraId="7F4689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解决方案：联系互认APP或者交易平台技术解决。</w:t>
      </w:r>
    </w:p>
    <w:p w14:paraId="0D267B03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2773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F7D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55C57F3A"/>
    <w:rsid w:val="5A7D15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2578</Words>
  <Characters>2999</Characters>
  <TotalTime>1</TotalTime>
  <ScaleCrop>false</ScaleCrop>
  <LinksUpToDate>false</LinksUpToDate>
  <CharactersWithSpaces>3046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2025-10-15T05:50:00Z</dcterms:created>
  <dc:creator>Apache POI</dc:creator>
  <cp:lastModifiedBy>逸</cp:lastModifiedBy>
  <cp:lastPrinted>2025-10-15T10:33:00Z</cp:lastPrinted>
  <dcterms:modified xsi:type="dcterms:W3CDTF">2025-10-16T02:39:22Z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eyJoZGlkIjoiODQxZWE0MTYwMGMzMDg1ZjNiYTY5ZDY4N2RiN2FkOWMiLCJ1c2VySWQiOiI0NjU4MTUxNzAifQ==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4B91E3F29F1849CF8D6BB3F397E2A5D0_12</vt:lpwstr>
  </property>
</Properties>
</file>