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5298B">
      <w:pPr>
        <w:keepNext w:val="0"/>
        <w:keepLines w:val="0"/>
        <w:pageBreakBefore w:val="0"/>
        <w:widowControl w:val="0"/>
        <w:kinsoku/>
        <w:wordWrap/>
        <w:overflowPunct/>
        <w:topLinePunct w:val="0"/>
        <w:autoSpaceDE/>
        <w:autoSpaceDN/>
        <w:bidi w:val="0"/>
        <w:spacing w:line="480" w:lineRule="exact"/>
        <w:ind w:right="0" w:rightChars="0"/>
        <w:jc w:val="center"/>
        <w:textAlignment w:val="auto"/>
        <w:outlineLvl w:val="9"/>
        <w:rPr>
          <w:rFonts w:ascii="方正小标宋简体" w:hAnsi="黑体" w:eastAsia="方正小标宋简体" w:cs="Courier New"/>
          <w:sz w:val="44"/>
          <w:szCs w:val="44"/>
        </w:rPr>
      </w:pPr>
      <w:bookmarkStart w:id="0" w:name="_GoBack"/>
      <w:bookmarkEnd w:id="0"/>
      <w:r>
        <w:rPr>
          <w:rFonts w:hint="eastAsia" w:ascii="方正小标宋简体" w:hAnsi="黑体" w:eastAsia="方正小标宋简体" w:cs="Courier New"/>
          <w:sz w:val="44"/>
          <w:szCs w:val="44"/>
        </w:rPr>
        <w:t>受让条件的函</w:t>
      </w:r>
    </w:p>
    <w:p w14:paraId="20262D94">
      <w:pPr>
        <w:keepNext w:val="0"/>
        <w:keepLines w:val="0"/>
        <w:pageBreakBefore w:val="0"/>
        <w:widowControl w:val="0"/>
        <w:kinsoku/>
        <w:wordWrap/>
        <w:overflowPunct/>
        <w:topLinePunct w:val="0"/>
        <w:autoSpaceDE/>
        <w:autoSpaceDN/>
        <w:bidi w:val="0"/>
        <w:spacing w:line="480" w:lineRule="exact"/>
        <w:ind w:right="0" w:rightChars="0"/>
        <w:jc w:val="center"/>
        <w:textAlignment w:val="auto"/>
        <w:outlineLvl w:val="9"/>
        <w:rPr>
          <w:rFonts w:ascii="黑体" w:eastAsia="黑体"/>
          <w:b/>
          <w:sz w:val="36"/>
          <w:szCs w:val="36"/>
        </w:rPr>
      </w:pPr>
    </w:p>
    <w:p w14:paraId="4DA3F501">
      <w:pPr>
        <w:keepNext w:val="0"/>
        <w:keepLines w:val="0"/>
        <w:pageBreakBefore w:val="0"/>
        <w:widowControl w:val="0"/>
        <w:kinsoku/>
        <w:wordWrap/>
        <w:overflowPunct/>
        <w:topLinePunct w:val="0"/>
        <w:autoSpaceDE/>
        <w:autoSpaceDN/>
        <w:bidi w:val="0"/>
        <w:spacing w:line="480" w:lineRule="exact"/>
        <w:ind w:right="0" w:rightChars="0"/>
        <w:textAlignment w:val="auto"/>
        <w:outlineLvl w:val="9"/>
        <w:rPr>
          <w:rFonts w:ascii="仿宋" w:hAnsi="仿宋" w:eastAsia="仿宋" w:cs="仿宋"/>
          <w:sz w:val="32"/>
          <w:szCs w:val="32"/>
        </w:rPr>
      </w:pPr>
      <w:r>
        <w:rPr>
          <w:rFonts w:hint="eastAsia" w:ascii="仿宋" w:hAnsi="仿宋" w:eastAsia="仿宋" w:cs="仿宋"/>
          <w:sz w:val="32"/>
          <w:szCs w:val="32"/>
          <w:lang w:eastAsia="zh-CN"/>
        </w:rPr>
        <w:t>和田地区</w:t>
      </w:r>
      <w:r>
        <w:rPr>
          <w:rFonts w:hint="eastAsia" w:ascii="仿宋" w:hAnsi="仿宋" w:eastAsia="仿宋" w:cs="仿宋"/>
          <w:sz w:val="32"/>
          <w:szCs w:val="32"/>
          <w:lang w:val="en-US" w:eastAsia="zh-CN"/>
        </w:rPr>
        <w:t>行政服务和</w:t>
      </w:r>
      <w:r>
        <w:rPr>
          <w:rFonts w:hint="eastAsia" w:ascii="仿宋" w:hAnsi="仿宋" w:eastAsia="仿宋" w:cs="仿宋"/>
          <w:sz w:val="32"/>
          <w:szCs w:val="32"/>
          <w:lang w:eastAsia="zh-CN"/>
        </w:rPr>
        <w:t>公共资源交易中心</w:t>
      </w:r>
      <w:r>
        <w:rPr>
          <w:rFonts w:hint="eastAsia" w:ascii="仿宋" w:hAnsi="仿宋" w:eastAsia="仿宋" w:cs="仿宋"/>
          <w:sz w:val="32"/>
          <w:szCs w:val="32"/>
        </w:rPr>
        <w:t>：</w:t>
      </w:r>
    </w:p>
    <w:p w14:paraId="5E1E0105">
      <w:pPr>
        <w:keepNext w:val="0"/>
        <w:keepLines w:val="0"/>
        <w:pageBreakBefore w:val="0"/>
        <w:widowControl w:val="0"/>
        <w:kinsoku/>
        <w:wordWrap/>
        <w:overflowPunct/>
        <w:topLinePunct w:val="0"/>
        <w:autoSpaceDE/>
        <w:autoSpaceDN/>
        <w:bidi w:val="0"/>
        <w:spacing w:line="480" w:lineRule="exact"/>
        <w:ind w:left="139" w:leftChars="66"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我单位委托</w:t>
      </w:r>
      <w:r>
        <w:rPr>
          <w:rFonts w:hint="eastAsia" w:ascii="仿宋" w:hAnsi="仿宋" w:eastAsia="仿宋" w:cs="仿宋"/>
          <w:sz w:val="32"/>
          <w:szCs w:val="32"/>
          <w:lang w:eastAsia="zh-CN"/>
        </w:rPr>
        <w:t>贵中心</w:t>
      </w:r>
      <w:r>
        <w:rPr>
          <w:rFonts w:hint="eastAsia" w:ascii="仿宋" w:hAnsi="仿宋" w:eastAsia="仿宋" w:cs="仿宋"/>
          <w:sz w:val="32"/>
          <w:szCs w:val="32"/>
        </w:rPr>
        <w:t>办理的</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项目，现对意向受让方提出以下要求：</w:t>
      </w:r>
    </w:p>
    <w:p w14:paraId="63A97888">
      <w:pPr>
        <w:keepNext w:val="0"/>
        <w:keepLines w:val="0"/>
        <w:pageBreakBefore w:val="0"/>
        <w:widowControl w:val="0"/>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一、意向受让方须具有良好的商业信誉。</w:t>
      </w:r>
    </w:p>
    <w:p w14:paraId="37D79B8A">
      <w:pPr>
        <w:keepNext w:val="0"/>
        <w:keepLines w:val="0"/>
        <w:pageBreakBefore w:val="0"/>
        <w:widowControl w:val="0"/>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二、意向受让方须有良好的财务</w:t>
      </w:r>
      <w:r>
        <w:rPr>
          <w:rFonts w:hint="eastAsia" w:ascii="仿宋" w:hAnsi="仿宋" w:eastAsia="仿宋" w:cs="仿宋"/>
          <w:bCs/>
          <w:sz w:val="32"/>
          <w:szCs w:val="32"/>
          <w:shd w:val="clear" w:color="auto" w:fill="FFFFFF"/>
          <w:lang w:val="en-US" w:eastAsia="zh-CN"/>
        </w:rPr>
        <w:t>状况</w:t>
      </w:r>
      <w:r>
        <w:rPr>
          <w:rFonts w:hint="eastAsia" w:ascii="仿宋" w:hAnsi="仿宋" w:eastAsia="仿宋" w:cs="仿宋"/>
          <w:bCs/>
          <w:sz w:val="32"/>
          <w:szCs w:val="32"/>
          <w:shd w:val="clear" w:color="auto" w:fill="FFFFFF"/>
        </w:rPr>
        <w:t>和支付能力。</w:t>
      </w:r>
    </w:p>
    <w:p w14:paraId="1B40A7C7">
      <w:pPr>
        <w:keepNext w:val="0"/>
        <w:keepLines w:val="0"/>
        <w:pageBreakBefore w:val="0"/>
        <w:widowControl w:val="0"/>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三、意向受让方为自然人的，应当具有完全的民事行为能力。</w:t>
      </w:r>
    </w:p>
    <w:p w14:paraId="15689C84">
      <w:pPr>
        <w:keepNext w:val="0"/>
        <w:keepLines w:val="0"/>
        <w:pageBreakBefore w:val="0"/>
        <w:widowControl w:val="0"/>
        <w:numPr>
          <w:ilvl w:val="255"/>
          <w:numId w:val="0"/>
        </w:numPr>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四、对转让标的受让形式方面的要求:</w:t>
      </w:r>
      <w:r>
        <w:rPr>
          <w:rFonts w:hint="eastAsia" w:ascii="仿宋" w:hAnsi="仿宋" w:eastAsia="仿宋" w:cs="仿宋"/>
          <w:bCs/>
          <w:sz w:val="32"/>
          <w:szCs w:val="32"/>
          <w:u w:val="single"/>
          <w:shd w:val="clear" w:color="auto" w:fill="FFFFFF"/>
          <w:lang w:val="en-US" w:eastAsia="zh-CN"/>
        </w:rPr>
        <w:t xml:space="preserve">          </w:t>
      </w:r>
      <w:r>
        <w:rPr>
          <w:rFonts w:hint="eastAsia" w:ascii="仿宋" w:hAnsi="仿宋" w:eastAsia="仿宋" w:cs="仿宋"/>
          <w:bCs/>
          <w:sz w:val="32"/>
          <w:szCs w:val="32"/>
          <w:u w:val="single"/>
          <w:shd w:val="clear" w:color="auto" w:fill="FFFFFF"/>
        </w:rPr>
        <w:t xml:space="preserve"> </w:t>
      </w:r>
      <w:r>
        <w:rPr>
          <w:rFonts w:hint="eastAsia" w:ascii="仿宋" w:hAnsi="仿宋" w:eastAsia="仿宋" w:cs="仿宋"/>
          <w:bCs/>
          <w:sz w:val="32"/>
          <w:szCs w:val="32"/>
          <w:shd w:val="clear" w:color="auto" w:fill="FFFFFF"/>
        </w:rPr>
        <w:t>(是否接受联合体受让)</w:t>
      </w:r>
      <w:r>
        <w:rPr>
          <w:rFonts w:hint="eastAsia" w:ascii="仿宋" w:hAnsi="仿宋" w:eastAsia="仿宋" w:cs="仿宋"/>
          <w:bCs/>
          <w:color w:val="000000"/>
          <w:sz w:val="32"/>
          <w:szCs w:val="32"/>
          <w:shd w:val="clear" w:color="auto" w:fill="FFFFFF"/>
        </w:rPr>
        <w:t xml:space="preserve"> 。</w:t>
      </w:r>
    </w:p>
    <w:p w14:paraId="46023C85">
      <w:pPr>
        <w:keepNext w:val="0"/>
        <w:keepLines w:val="0"/>
        <w:pageBreakBefore w:val="0"/>
        <w:widowControl w:val="0"/>
        <w:numPr>
          <w:ilvl w:val="255"/>
          <w:numId w:val="0"/>
        </w:numPr>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color w:val="000000"/>
          <w:sz w:val="32"/>
          <w:szCs w:val="32"/>
          <w:shd w:val="clear" w:color="auto" w:fill="FFFFFF"/>
        </w:rPr>
      </w:pPr>
      <w:r>
        <w:rPr>
          <w:rFonts w:hint="eastAsia" w:ascii="仿宋" w:hAnsi="仿宋" w:eastAsia="仿宋" w:cs="仿宋"/>
          <w:sz w:val="32"/>
          <w:szCs w:val="32"/>
        </w:rPr>
        <w:t>五、本次转让</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%股权挂牌价格为：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万</w:t>
      </w:r>
      <w:r>
        <w:rPr>
          <w:rFonts w:hint="eastAsia" w:ascii="仿宋" w:hAnsi="仿宋" w:eastAsia="仿宋" w:cs="仿宋"/>
          <w:bCs/>
          <w:color w:val="000000"/>
          <w:sz w:val="32"/>
          <w:szCs w:val="32"/>
          <w:shd w:val="clear" w:color="auto" w:fill="FFFFFF"/>
        </w:rPr>
        <w:t>元。</w:t>
      </w:r>
    </w:p>
    <w:p w14:paraId="12CE6027">
      <w:pPr>
        <w:keepNext w:val="0"/>
        <w:keepLines w:val="0"/>
        <w:pageBreakBefore w:val="0"/>
        <w:widowControl w:val="0"/>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color w:val="000000" w:themeColor="text1"/>
          <w:sz w:val="32"/>
          <w:szCs w:val="32"/>
          <w:shd w:val="clear" w:color="auto" w:fill="FFFFFF"/>
        </w:rPr>
      </w:pPr>
      <w:r>
        <w:rPr>
          <w:rFonts w:hint="eastAsia" w:ascii="仿宋" w:hAnsi="仿宋" w:eastAsia="仿宋" w:cs="仿宋"/>
          <w:bCs/>
          <w:sz w:val="32"/>
          <w:szCs w:val="32"/>
          <w:shd w:val="clear" w:color="auto" w:fill="FFFFFF"/>
        </w:rPr>
        <w:t>六、保证金设置条件：意向受让方须在公告期间内报名登记时缴纳交易保证金人民币</w:t>
      </w:r>
      <w:r>
        <w:rPr>
          <w:rFonts w:hint="eastAsia" w:ascii="仿宋" w:hAnsi="仿宋" w:eastAsia="仿宋" w:cs="仿宋"/>
          <w:bCs/>
          <w:color w:val="000000"/>
          <w:sz w:val="32"/>
          <w:szCs w:val="32"/>
          <w:u w:val="single"/>
          <w:shd w:val="clear" w:color="auto" w:fill="FFFFFF"/>
        </w:rPr>
        <w:t xml:space="preserve">     </w:t>
      </w:r>
      <w:r>
        <w:rPr>
          <w:rFonts w:hint="eastAsia" w:ascii="仿宋" w:hAnsi="仿宋" w:eastAsia="仿宋" w:cs="仿宋"/>
          <w:bCs/>
          <w:sz w:val="32"/>
          <w:szCs w:val="32"/>
          <w:shd w:val="clear" w:color="auto" w:fill="FFFFFF"/>
        </w:rPr>
        <w:t>万元到</w:t>
      </w:r>
      <w:r>
        <w:rPr>
          <w:rFonts w:hint="eastAsia" w:ascii="仿宋" w:hAnsi="仿宋" w:eastAsia="仿宋" w:cs="仿宋"/>
          <w:bCs/>
          <w:sz w:val="32"/>
          <w:szCs w:val="32"/>
          <w:shd w:val="clear" w:color="auto" w:fill="FFFFFF"/>
          <w:lang w:eastAsia="zh-CN"/>
        </w:rPr>
        <w:t>和田地区行政服务和公共资源交易中心</w:t>
      </w:r>
      <w:r>
        <w:rPr>
          <w:rFonts w:hint="eastAsia" w:ascii="仿宋" w:hAnsi="仿宋" w:eastAsia="仿宋" w:cs="仿宋"/>
          <w:bCs/>
          <w:sz w:val="32"/>
          <w:szCs w:val="32"/>
          <w:shd w:val="clear" w:color="auto" w:fill="FFFFFF"/>
        </w:rPr>
        <w:t>指定账户。保证金到帐时间应不晚于指定报名截止日17：00</w:t>
      </w:r>
      <w:r>
        <w:rPr>
          <w:rFonts w:hint="eastAsia" w:ascii="仿宋" w:hAnsi="仿宋" w:eastAsia="仿宋" w:cs="仿宋"/>
          <w:bCs/>
          <w:color w:val="000000" w:themeColor="text1"/>
          <w:sz w:val="32"/>
          <w:szCs w:val="32"/>
          <w:shd w:val="clear" w:color="auto" w:fill="FFFFFF"/>
        </w:rPr>
        <w:t>（北京时间）</w:t>
      </w:r>
      <w:r>
        <w:rPr>
          <w:rFonts w:hint="eastAsia" w:ascii="仿宋" w:hAnsi="仿宋" w:eastAsia="仿宋" w:cs="仿宋"/>
          <w:bCs/>
          <w:sz w:val="32"/>
          <w:szCs w:val="32"/>
          <w:shd w:val="clear" w:color="auto" w:fill="FFFFFF"/>
        </w:rPr>
        <w:t>前。未足额、逾期或未交纳保证金的，对</w:t>
      </w:r>
      <w:r>
        <w:rPr>
          <w:rFonts w:hint="eastAsia" w:ascii="仿宋" w:hAnsi="仿宋" w:eastAsia="仿宋" w:cs="仿宋"/>
          <w:bCs/>
          <w:color w:val="000000" w:themeColor="text1"/>
          <w:sz w:val="32"/>
          <w:szCs w:val="32"/>
          <w:shd w:val="clear" w:color="auto" w:fill="FFFFFF"/>
        </w:rPr>
        <w:t>收购意向不予确认。意向受让方在报名时缴纳了保证金，即视为意向受让方充分了解</w:t>
      </w:r>
      <w:r>
        <w:rPr>
          <w:rFonts w:hint="eastAsia" w:ascii="仿宋" w:hAnsi="仿宋" w:eastAsia="仿宋" w:cs="仿宋"/>
          <w:bCs/>
          <w:color w:val="000000" w:themeColor="text1"/>
          <w:sz w:val="32"/>
          <w:szCs w:val="32"/>
          <w:shd w:val="clear" w:color="auto" w:fill="FFFFFF"/>
          <w:lang w:eastAsia="zh-CN"/>
        </w:rPr>
        <w:t>股权</w:t>
      </w:r>
      <w:r>
        <w:rPr>
          <w:rFonts w:hint="eastAsia" w:ascii="仿宋" w:hAnsi="仿宋" w:eastAsia="仿宋" w:cs="仿宋"/>
          <w:bCs/>
          <w:color w:val="000000" w:themeColor="text1"/>
          <w:sz w:val="32"/>
          <w:szCs w:val="32"/>
          <w:shd w:val="clear" w:color="auto" w:fill="FFFFFF"/>
        </w:rPr>
        <w:t>标的情况，视为在《</w:t>
      </w:r>
      <w:r>
        <w:rPr>
          <w:rFonts w:hint="eastAsia" w:ascii="仿宋" w:hAnsi="仿宋" w:eastAsia="仿宋" w:cs="仿宋"/>
          <w:bCs/>
          <w:color w:val="000000" w:themeColor="text1"/>
          <w:sz w:val="32"/>
          <w:szCs w:val="32"/>
          <w:shd w:val="clear" w:color="auto" w:fill="FFFFFF"/>
          <w:lang w:eastAsia="zh-CN"/>
        </w:rPr>
        <w:t>股权</w:t>
      </w:r>
      <w:r>
        <w:rPr>
          <w:rFonts w:hint="eastAsia" w:ascii="仿宋" w:hAnsi="仿宋" w:eastAsia="仿宋" w:cs="仿宋"/>
          <w:bCs/>
          <w:color w:val="000000" w:themeColor="text1"/>
          <w:sz w:val="32"/>
          <w:szCs w:val="32"/>
          <w:shd w:val="clear" w:color="auto" w:fill="FFFFFF"/>
        </w:rPr>
        <w:t>收购意向书》中对转让方作出接受交易条件、并以不低于挂牌价格受让</w:t>
      </w:r>
      <w:r>
        <w:rPr>
          <w:rFonts w:hint="eastAsia" w:ascii="仿宋" w:hAnsi="仿宋" w:eastAsia="仿宋" w:cs="仿宋"/>
          <w:bCs/>
          <w:color w:val="000000" w:themeColor="text1"/>
          <w:sz w:val="32"/>
          <w:szCs w:val="32"/>
          <w:shd w:val="clear" w:color="auto" w:fill="FFFFFF"/>
          <w:lang w:eastAsia="zh-CN"/>
        </w:rPr>
        <w:t>股权</w:t>
      </w:r>
      <w:r>
        <w:rPr>
          <w:rFonts w:hint="eastAsia" w:ascii="仿宋" w:hAnsi="仿宋" w:eastAsia="仿宋" w:cs="仿宋"/>
          <w:bCs/>
          <w:color w:val="000000" w:themeColor="text1"/>
          <w:sz w:val="32"/>
          <w:szCs w:val="32"/>
          <w:shd w:val="clear" w:color="auto" w:fill="FFFFFF"/>
        </w:rPr>
        <w:t>标的承诺的确认。</w:t>
      </w:r>
    </w:p>
    <w:p w14:paraId="168EFB3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1、公告期满后若征集到一家意向受让方，采取协议转让方式交易，须以不低于挂牌底价受让，该交易保证金转为</w:t>
      </w:r>
      <w:r>
        <w:rPr>
          <w:rFonts w:hint="eastAsia" w:ascii="仿宋" w:hAnsi="仿宋" w:eastAsia="仿宋" w:cs="仿宋"/>
          <w:color w:val="000000" w:themeColor="text1"/>
          <w:sz w:val="32"/>
          <w:szCs w:val="32"/>
          <w:lang w:eastAsia="zh-CN"/>
        </w:rPr>
        <w:t>履约</w:t>
      </w:r>
      <w:r>
        <w:rPr>
          <w:rFonts w:hint="eastAsia" w:ascii="仿宋" w:hAnsi="仿宋" w:eastAsia="仿宋" w:cs="仿宋"/>
          <w:color w:val="000000" w:themeColor="text1"/>
          <w:sz w:val="32"/>
          <w:szCs w:val="32"/>
        </w:rPr>
        <w:t>保证金。</w:t>
      </w:r>
    </w:p>
    <w:p w14:paraId="5B67E043">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2、公告期满后若征集到两家及两家以上意向受让方，采取网络竞价方式交易，该交易保证金转为竞价保证金。</w:t>
      </w:r>
      <w:r>
        <w:rPr>
          <w:rFonts w:hint="eastAsia" w:ascii="仿宋" w:hAnsi="仿宋" w:eastAsia="仿宋" w:cs="仿宋"/>
          <w:color w:val="000000" w:themeColor="text1"/>
          <w:sz w:val="32"/>
          <w:szCs w:val="32"/>
          <w:lang w:eastAsia="zh-CN"/>
        </w:rPr>
        <w:t>最终受让方确定后，其竞价保证金转为履约保证金。</w:t>
      </w:r>
    </w:p>
    <w:p w14:paraId="4C3252F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3、意向受让方未被确定为受让方且不存在违规违约情形的，其</w:t>
      </w:r>
      <w:r>
        <w:rPr>
          <w:rFonts w:hint="eastAsia" w:ascii="仿宋" w:hAnsi="仿宋" w:eastAsia="仿宋" w:cs="仿宋"/>
          <w:bCs/>
          <w:color w:val="000000" w:themeColor="text1"/>
          <w:sz w:val="32"/>
          <w:szCs w:val="32"/>
          <w:shd w:val="clear" w:color="auto" w:fill="FFFFFF"/>
        </w:rPr>
        <w:t>缴纳</w:t>
      </w:r>
      <w:r>
        <w:rPr>
          <w:rFonts w:hint="eastAsia" w:ascii="仿宋" w:hAnsi="仿宋" w:eastAsia="仿宋" w:cs="仿宋"/>
          <w:color w:val="000000" w:themeColor="text1"/>
          <w:sz w:val="32"/>
          <w:szCs w:val="32"/>
        </w:rPr>
        <w:t>的保证金在确定受让方之日起3个工作日内全额（无息）返还。</w:t>
      </w:r>
    </w:p>
    <w:p w14:paraId="60538DA3">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4、项目公告期即可进入尽职调查期，意向受让方通过资格确认并交纳保证金后，即视为已详细阅读并完全认可本股权转让项目所涉及审计报告、资产评估报告、法律文件及该等报告所披露内容以及完成对本项目的全部尽职调查；并依据该等内容以其独立判断决定自愿全部接受</w:t>
      </w:r>
      <w:r>
        <w:rPr>
          <w:rFonts w:hint="eastAsia" w:ascii="仿宋" w:hAnsi="仿宋" w:eastAsia="仿宋" w:cs="仿宋"/>
          <w:sz w:val="32"/>
          <w:szCs w:val="32"/>
          <w:lang w:eastAsia="zh-CN"/>
        </w:rPr>
        <w:t>股权</w:t>
      </w:r>
      <w:r>
        <w:rPr>
          <w:rFonts w:hint="eastAsia" w:ascii="仿宋" w:hAnsi="仿宋" w:eastAsia="仿宋" w:cs="仿宋"/>
          <w:sz w:val="32"/>
          <w:szCs w:val="32"/>
        </w:rPr>
        <w:t>转让公告之内容，认同标的企业正常的经营行为，且依据其尽职调查结果等内容同意对标的企业按其现状全部接受。视为受让方已充分了解标的企业的经营情况，不得再以标的企业股权转让之前的，包括但不限于或有债务纠纷、或有税务处罚、或有法律责任等为由，要求转让方承担相应责任。受让方自愿承担除因转让方原因引起的其他一切交易风险，不得以不了解转让标的为由退还转让标的。</w:t>
      </w:r>
      <w:r>
        <w:rPr>
          <w:rFonts w:hint="eastAsia" w:ascii="仿宋" w:hAnsi="仿宋" w:eastAsia="仿宋" w:cs="仿宋"/>
          <w:bCs/>
          <w:sz w:val="32"/>
          <w:szCs w:val="32"/>
          <w:shd w:val="clear" w:color="auto" w:fill="FFFFFF"/>
        </w:rPr>
        <w:t>受让方受让后对标的提出的异议,转让方及</w:t>
      </w:r>
      <w:r>
        <w:rPr>
          <w:rFonts w:hint="eastAsia" w:ascii="仿宋" w:hAnsi="仿宋" w:eastAsia="仿宋" w:cs="仿宋"/>
          <w:bCs/>
          <w:sz w:val="32"/>
          <w:szCs w:val="32"/>
          <w:shd w:val="clear" w:color="auto" w:fill="FFFFFF"/>
          <w:lang w:eastAsia="zh-CN"/>
        </w:rPr>
        <w:t>和田地区行政服务和公共资源交易中心</w:t>
      </w:r>
      <w:r>
        <w:rPr>
          <w:rFonts w:hint="eastAsia" w:ascii="仿宋" w:hAnsi="仿宋" w:eastAsia="仿宋" w:cs="仿宋"/>
          <w:bCs/>
          <w:sz w:val="32"/>
          <w:szCs w:val="32"/>
          <w:shd w:val="clear" w:color="auto" w:fill="FFFFFF"/>
        </w:rPr>
        <w:t>不承担任何责任。</w:t>
      </w:r>
    </w:p>
    <w:p w14:paraId="7B324CD2">
      <w:pPr>
        <w:keepNext w:val="0"/>
        <w:keepLines w:val="0"/>
        <w:pageBreakBefore w:val="0"/>
        <w:widowControl w:val="0"/>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七、如未放弃优先购买权的标的企业其他股东拟行使优先购买权，必须进场行权，须在挂牌期间向</w:t>
      </w:r>
      <w:r>
        <w:rPr>
          <w:rFonts w:hint="eastAsia" w:ascii="仿宋" w:hAnsi="仿宋" w:eastAsia="仿宋" w:cs="仿宋"/>
          <w:sz w:val="32"/>
          <w:szCs w:val="32"/>
          <w:lang w:eastAsia="zh-CN"/>
        </w:rPr>
        <w:t>和田地区行政服务和公共资源交易中心</w:t>
      </w:r>
      <w:r>
        <w:rPr>
          <w:rFonts w:hint="eastAsia" w:ascii="仿宋" w:hAnsi="仿宋" w:eastAsia="仿宋" w:cs="仿宋"/>
          <w:sz w:val="32"/>
          <w:szCs w:val="32"/>
        </w:rPr>
        <w:t>递交受让申请及受让资料，并按规定缴纳保证金。若形成竞价，原股东应在竞价现场同等条件下行使优先购买权。在挂牌期间未递交受让申请的，未按规定缴纳保证金的，未进场行权的，均视为放弃行使优先购买权。</w:t>
      </w:r>
    </w:p>
    <w:p w14:paraId="6D40414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八、为保护交易各方合法利益，转让方在此做出特别提示，意向受让方交纳</w:t>
      </w:r>
      <w:r>
        <w:rPr>
          <w:rFonts w:hint="eastAsia" w:ascii="仿宋" w:hAnsi="仿宋" w:eastAsia="仿宋" w:cs="仿宋"/>
          <w:color w:val="000000" w:themeColor="text1"/>
          <w:sz w:val="32"/>
          <w:szCs w:val="32"/>
          <w:lang w:eastAsia="zh-CN"/>
        </w:rPr>
        <w:t>履约</w:t>
      </w:r>
      <w:r>
        <w:rPr>
          <w:rFonts w:hint="eastAsia" w:ascii="仿宋" w:hAnsi="仿宋" w:eastAsia="仿宋" w:cs="仿宋"/>
          <w:color w:val="000000" w:themeColor="text1"/>
          <w:sz w:val="32"/>
          <w:szCs w:val="32"/>
        </w:rPr>
        <w:t>保证金即视为对如下内容作出承诺：</w:t>
      </w:r>
    </w:p>
    <w:p w14:paraId="11C717B8">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rPr>
        <w:t>（一）</w:t>
      </w:r>
      <w:r>
        <w:rPr>
          <w:rFonts w:hint="eastAsia" w:ascii="仿宋" w:hAnsi="仿宋" w:eastAsia="仿宋" w:cs="仿宋"/>
          <w:color w:val="000000" w:themeColor="text1"/>
          <w:sz w:val="32"/>
          <w:szCs w:val="32"/>
          <w:lang w:val="en-US" w:eastAsia="zh-CN"/>
        </w:rPr>
        <w:t>如意向受让方存在以下任何一种情形，将承担缔约过失责任。意向受让方须向交易中心支付转让方、受让方应当向交易中心缴纳的全部公告费、交易服务费及交易鉴证费，同时意向受让方授权交易中心直接扣除保证金总额的30%作为违约金支付给转让方。交易中心主张上述费用的成本，包括但不限于诉讼费、律师费、差旅费等由意向受让方承担。仍不足以弥补交易中心、转让方实际损失的，还应当承担不足部分的赔偿责任。</w:t>
      </w:r>
    </w:p>
    <w:p w14:paraId="1D4BD35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(1)只征集到一家符合条件的意向受让方，进行协议转让。意向受让方在被确定为受让方后怠于推进</w:t>
      </w:r>
      <w:r>
        <w:rPr>
          <w:rFonts w:hint="eastAsia" w:ascii="仿宋" w:hAnsi="仿宋" w:eastAsia="仿宋" w:cs="仿宋"/>
          <w:sz w:val="32"/>
          <w:szCs w:val="32"/>
          <w:lang w:eastAsia="zh-CN"/>
        </w:rPr>
        <w:t>股权</w:t>
      </w:r>
      <w:r>
        <w:rPr>
          <w:rFonts w:hint="eastAsia" w:ascii="仿宋" w:hAnsi="仿宋" w:eastAsia="仿宋" w:cs="仿宋"/>
          <w:sz w:val="32"/>
          <w:szCs w:val="32"/>
        </w:rPr>
        <w:t>交易，未按照规定的时限签订</w:t>
      </w:r>
      <w:r>
        <w:rPr>
          <w:rFonts w:hint="eastAsia" w:ascii="仿宋" w:hAnsi="仿宋" w:eastAsia="仿宋" w:cs="仿宋"/>
          <w:sz w:val="32"/>
          <w:szCs w:val="32"/>
          <w:lang w:eastAsia="zh-CN"/>
        </w:rPr>
        <w:t>股权</w:t>
      </w:r>
      <w:r>
        <w:rPr>
          <w:rFonts w:hint="eastAsia" w:ascii="仿宋" w:hAnsi="仿宋" w:eastAsia="仿宋" w:cs="仿宋"/>
          <w:sz w:val="32"/>
          <w:szCs w:val="32"/>
        </w:rPr>
        <w:t>交易合同的。(2)征集到两家及两家以上符合条件的意向受让方进行网络竞价，意向受让方怠于推进</w:t>
      </w:r>
      <w:r>
        <w:rPr>
          <w:rFonts w:hint="eastAsia" w:ascii="仿宋" w:hAnsi="仿宋" w:eastAsia="仿宋" w:cs="仿宋"/>
          <w:sz w:val="32"/>
          <w:szCs w:val="32"/>
          <w:lang w:eastAsia="zh-CN"/>
        </w:rPr>
        <w:t>股权</w:t>
      </w:r>
      <w:r>
        <w:rPr>
          <w:rFonts w:hint="eastAsia" w:ascii="仿宋" w:hAnsi="仿宋" w:eastAsia="仿宋" w:cs="仿宋"/>
          <w:sz w:val="32"/>
          <w:szCs w:val="32"/>
        </w:rPr>
        <w:t>交易，不按</w:t>
      </w:r>
      <w:r>
        <w:rPr>
          <w:rFonts w:hint="eastAsia" w:ascii="仿宋" w:hAnsi="仿宋" w:eastAsia="仿宋" w:cs="仿宋"/>
          <w:sz w:val="32"/>
          <w:szCs w:val="32"/>
          <w:lang w:eastAsia="zh-CN"/>
        </w:rPr>
        <w:t>交易中心</w:t>
      </w:r>
      <w:r>
        <w:rPr>
          <w:rFonts w:hint="eastAsia" w:ascii="仿宋" w:hAnsi="仿宋" w:eastAsia="仿宋" w:cs="仿宋"/>
          <w:sz w:val="32"/>
          <w:szCs w:val="32"/>
        </w:rPr>
        <w:t>通知参加网络竞价，造成标的未成交的；（3）在网络竞价中参与竞价各意向受让方均未有效报价，导致标的未成交的；（4）意向受让方通过网络竞价方式被确定为受让方后怠于推进</w:t>
      </w:r>
      <w:r>
        <w:rPr>
          <w:rFonts w:hint="eastAsia" w:ascii="仿宋" w:hAnsi="仿宋" w:eastAsia="仿宋" w:cs="仿宋"/>
          <w:sz w:val="32"/>
          <w:szCs w:val="32"/>
          <w:lang w:eastAsia="zh-CN"/>
        </w:rPr>
        <w:t>股权</w:t>
      </w:r>
      <w:r>
        <w:rPr>
          <w:rFonts w:hint="eastAsia" w:ascii="仿宋" w:hAnsi="仿宋" w:eastAsia="仿宋" w:cs="仿宋"/>
          <w:sz w:val="32"/>
          <w:szCs w:val="32"/>
        </w:rPr>
        <w:t>交易，未按照规定的时限签订</w:t>
      </w:r>
      <w:r>
        <w:rPr>
          <w:rFonts w:hint="eastAsia" w:ascii="仿宋" w:hAnsi="仿宋" w:eastAsia="仿宋" w:cs="仿宋"/>
          <w:sz w:val="32"/>
          <w:szCs w:val="32"/>
          <w:lang w:eastAsia="zh-CN"/>
        </w:rPr>
        <w:t>股权</w:t>
      </w:r>
      <w:r>
        <w:rPr>
          <w:rFonts w:hint="eastAsia" w:ascii="仿宋" w:hAnsi="仿宋" w:eastAsia="仿宋" w:cs="仿宋"/>
          <w:sz w:val="32"/>
          <w:szCs w:val="32"/>
        </w:rPr>
        <w:t>交易合同的。</w:t>
      </w:r>
    </w:p>
    <w:p w14:paraId="342416B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640" w:firstLineChars="200"/>
        <w:textAlignment w:val="auto"/>
        <w:outlineLvl w:val="9"/>
        <w:rPr>
          <w:rFonts w:hint="eastAsia" w:ascii="仿宋" w:hAnsi="仿宋" w:eastAsia="仿宋" w:cs="仿宋"/>
          <w:color w:val="000000" w:themeColor="text1"/>
          <w:sz w:val="32"/>
          <w:szCs w:val="32"/>
          <w:lang w:val="en-US" w:eastAsia="zh-CN"/>
        </w:rPr>
      </w:pPr>
      <w:r>
        <w:rPr>
          <w:rFonts w:hint="eastAsia" w:ascii="仿宋" w:hAnsi="仿宋" w:eastAsia="仿宋" w:cs="仿宋"/>
          <w:sz w:val="32"/>
          <w:szCs w:val="32"/>
        </w:rPr>
        <w:t>出现上述第（1）、（4）种情形的，由意向受让方全部承担保证金扣除责任；出现上述第(2)、（3）种情形的，由所有怠于推进</w:t>
      </w:r>
      <w:r>
        <w:rPr>
          <w:rFonts w:hint="eastAsia" w:ascii="仿宋" w:hAnsi="仿宋" w:eastAsia="仿宋" w:cs="仿宋"/>
          <w:sz w:val="32"/>
          <w:szCs w:val="32"/>
          <w:lang w:eastAsia="zh-CN"/>
        </w:rPr>
        <w:t>股权</w:t>
      </w:r>
      <w:r>
        <w:rPr>
          <w:rFonts w:hint="eastAsia" w:ascii="仿宋" w:hAnsi="仿宋" w:eastAsia="仿宋" w:cs="仿宋"/>
          <w:sz w:val="32"/>
          <w:szCs w:val="32"/>
        </w:rPr>
        <w:t>交易的意向受让方</w:t>
      </w:r>
      <w:r>
        <w:rPr>
          <w:rFonts w:hint="eastAsia" w:ascii="仿宋" w:hAnsi="仿宋" w:eastAsia="仿宋" w:cs="仿宋"/>
          <w:color w:val="000000" w:themeColor="text1"/>
          <w:sz w:val="32"/>
          <w:szCs w:val="32"/>
          <w:lang w:val="en-US" w:eastAsia="zh-CN"/>
        </w:rPr>
        <w:t>按以上约定各自承担相应的责任。</w:t>
      </w:r>
    </w:p>
    <w:p w14:paraId="527607E0">
      <w:pPr>
        <w:keepNext w:val="0"/>
        <w:keepLines w:val="0"/>
        <w:pageBreakBefore w:val="0"/>
        <w:widowControl w:val="0"/>
        <w:numPr>
          <w:ilvl w:val="0"/>
          <w:numId w:val="1"/>
        </w:numPr>
        <w:kinsoku/>
        <w:wordWrap/>
        <w:overflowPunct/>
        <w:topLinePunct w:val="0"/>
        <w:autoSpaceDE/>
        <w:autoSpaceDN/>
        <w:bidi w:val="0"/>
        <w:spacing w:line="480" w:lineRule="exact"/>
        <w:ind w:right="0" w:rightChars="0" w:firstLine="640" w:firstLineChars="200"/>
        <w:textAlignment w:val="auto"/>
        <w:outlineLvl w:val="9"/>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rPr>
        <w:t>如意向受让方被确定为受让方并与转让方签订了《</w:t>
      </w:r>
      <w:r>
        <w:rPr>
          <w:rFonts w:hint="eastAsia" w:ascii="仿宋" w:hAnsi="仿宋" w:eastAsia="仿宋" w:cs="仿宋"/>
          <w:color w:val="000000" w:themeColor="text1"/>
          <w:sz w:val="32"/>
          <w:szCs w:val="32"/>
          <w:lang w:eastAsia="zh-CN"/>
        </w:rPr>
        <w:t>股权</w:t>
      </w:r>
      <w:r>
        <w:rPr>
          <w:rFonts w:hint="eastAsia" w:ascii="仿宋" w:hAnsi="仿宋" w:eastAsia="仿宋" w:cs="仿宋"/>
          <w:color w:val="000000" w:themeColor="text1"/>
          <w:sz w:val="32"/>
          <w:szCs w:val="32"/>
        </w:rPr>
        <w:t>交易合同》，而不按合同约定支付款项或有其他违约情形的，该受让方承担违约责任</w:t>
      </w:r>
      <w:r>
        <w:rPr>
          <w:rFonts w:hint="eastAsia" w:ascii="仿宋" w:hAnsi="仿宋" w:eastAsia="仿宋" w:cs="仿宋"/>
          <w:color w:val="000000" w:themeColor="text1"/>
          <w:sz w:val="32"/>
          <w:szCs w:val="32"/>
          <w:lang w:eastAsia="zh-CN"/>
        </w:rPr>
        <w:t>。</w:t>
      </w:r>
      <w:r>
        <w:rPr>
          <w:rFonts w:hint="eastAsia" w:ascii="仿宋" w:hAnsi="仿宋" w:eastAsia="仿宋" w:cs="仿宋"/>
          <w:color w:val="000000" w:themeColor="text1"/>
          <w:sz w:val="32"/>
          <w:szCs w:val="32"/>
          <w:lang w:val="en-US" w:eastAsia="zh-CN"/>
        </w:rPr>
        <w:t>受让方须向交易中心支付转让方、受让方应当向交易中心缴纳的全部公告费、交易服务费及交易鉴证费，同时受让方授权交易中心直接扣除保证金总额的30%作为违约金支付给转让方。交易中心主张上述费用的成本，包括但不限于诉讼费、律师费、差旅费等由受让方承担。仍不足以弥补交易中心、转让方实际损失的，还应当承担不足部分的赔偿责任。且转让方有权解除合同，收回转让标的。</w:t>
      </w:r>
    </w:p>
    <w:p w14:paraId="5C6BAD4B">
      <w:pPr>
        <w:keepNext w:val="0"/>
        <w:keepLines w:val="0"/>
        <w:pageBreakBefore w:val="0"/>
        <w:widowControl w:val="0"/>
        <w:numPr>
          <w:ilvl w:val="0"/>
          <w:numId w:val="0"/>
        </w:numPr>
        <w:kinsoku/>
        <w:wordWrap/>
        <w:overflowPunct/>
        <w:topLinePunct w:val="0"/>
        <w:autoSpaceDE/>
        <w:autoSpaceDN/>
        <w:bidi w:val="0"/>
        <w:spacing w:line="480" w:lineRule="exact"/>
        <w:ind w:right="0" w:rightChars="0" w:firstLine="640" w:firstLineChars="200"/>
        <w:textAlignment w:val="auto"/>
        <w:outlineLvl w:val="9"/>
        <w:rPr>
          <w:rFonts w:ascii="仿宋" w:hAnsi="仿宋" w:eastAsia="仿宋" w:cs="仿宋"/>
          <w:bCs/>
          <w:sz w:val="32"/>
          <w:szCs w:val="32"/>
          <w:shd w:val="clear" w:color="auto" w:fill="FFFFFF"/>
        </w:rPr>
      </w:pPr>
      <w:r>
        <w:rPr>
          <w:rFonts w:hint="eastAsia" w:ascii="仿宋" w:hAnsi="仿宋" w:eastAsia="仿宋" w:cs="仿宋"/>
          <w:bCs/>
          <w:sz w:val="32"/>
          <w:szCs w:val="32"/>
          <w:shd w:val="clear" w:color="auto" w:fill="FFFFFF"/>
        </w:rPr>
        <w:t>九、意向受让方应在获得最终确认之日起3个工作日</w:t>
      </w:r>
      <w:r>
        <w:rPr>
          <w:rFonts w:hint="eastAsia" w:ascii="仿宋" w:hAnsi="仿宋" w:eastAsia="仿宋" w:cs="仿宋"/>
          <w:bCs/>
          <w:sz w:val="32"/>
          <w:szCs w:val="32"/>
          <w:shd w:val="clear" w:color="auto" w:fill="FFFFFF"/>
          <w:lang w:eastAsia="zh-CN"/>
        </w:rPr>
        <w:t>内</w:t>
      </w:r>
      <w:r>
        <w:rPr>
          <w:rFonts w:hint="eastAsia" w:ascii="仿宋" w:hAnsi="仿宋" w:eastAsia="仿宋" w:cs="仿宋"/>
          <w:bCs/>
          <w:sz w:val="32"/>
          <w:szCs w:val="32"/>
          <w:shd w:val="clear" w:color="auto" w:fill="FFFFFF"/>
        </w:rPr>
        <w:t>与转让方签署《</w:t>
      </w:r>
      <w:r>
        <w:rPr>
          <w:rFonts w:hint="eastAsia" w:ascii="仿宋" w:hAnsi="仿宋" w:eastAsia="仿宋" w:cs="仿宋"/>
          <w:bCs/>
          <w:sz w:val="32"/>
          <w:szCs w:val="32"/>
          <w:shd w:val="clear" w:color="auto" w:fill="FFFFFF"/>
          <w:lang w:eastAsia="zh-CN"/>
        </w:rPr>
        <w:t>股权</w:t>
      </w:r>
      <w:r>
        <w:rPr>
          <w:rFonts w:hint="eastAsia" w:ascii="仿宋" w:hAnsi="仿宋" w:eastAsia="仿宋" w:cs="仿宋"/>
          <w:bCs/>
          <w:sz w:val="32"/>
          <w:szCs w:val="32"/>
          <w:shd w:val="clear" w:color="auto" w:fill="FFFFFF"/>
        </w:rPr>
        <w:t>交易合同》，受让方在《</w:t>
      </w:r>
      <w:r>
        <w:rPr>
          <w:rFonts w:hint="eastAsia" w:ascii="仿宋" w:hAnsi="仿宋" w:eastAsia="仿宋" w:cs="仿宋"/>
          <w:bCs/>
          <w:sz w:val="32"/>
          <w:szCs w:val="32"/>
          <w:shd w:val="clear" w:color="auto" w:fill="FFFFFF"/>
          <w:lang w:eastAsia="zh-CN"/>
        </w:rPr>
        <w:t>股权</w:t>
      </w:r>
      <w:r>
        <w:rPr>
          <w:rFonts w:hint="eastAsia" w:ascii="仿宋" w:hAnsi="仿宋" w:eastAsia="仿宋" w:cs="仿宋"/>
          <w:bCs/>
          <w:sz w:val="32"/>
          <w:szCs w:val="32"/>
          <w:shd w:val="clear" w:color="auto" w:fill="FFFFFF"/>
        </w:rPr>
        <w:t>交易合同》签署后5个工作日内,一次性向</w:t>
      </w:r>
      <w:r>
        <w:rPr>
          <w:rFonts w:hint="eastAsia" w:ascii="仿宋" w:hAnsi="仿宋" w:eastAsia="仿宋" w:cs="仿宋"/>
          <w:bCs/>
          <w:sz w:val="32"/>
          <w:szCs w:val="32"/>
          <w:shd w:val="clear" w:color="auto" w:fill="FFFFFF"/>
          <w:lang w:eastAsia="zh-CN"/>
        </w:rPr>
        <w:t>和田地区行政服务和公共资源交易中心</w:t>
      </w:r>
      <w:r>
        <w:rPr>
          <w:rFonts w:hint="eastAsia" w:ascii="仿宋" w:hAnsi="仿宋" w:eastAsia="仿宋" w:cs="仿宋"/>
          <w:bCs/>
          <w:sz w:val="32"/>
          <w:szCs w:val="32"/>
          <w:shd w:val="clear" w:color="auto" w:fill="FFFFFF"/>
        </w:rPr>
        <w:t>指定账户支付除已缴纳保证金之外的全部剩余交易价款及交易服务费等费用。</w:t>
      </w:r>
    </w:p>
    <w:p w14:paraId="15479A38">
      <w:pPr>
        <w:keepNext w:val="0"/>
        <w:keepLines w:val="0"/>
        <w:pageBreakBefore w:val="0"/>
        <w:widowControl w:val="0"/>
        <w:kinsoku/>
        <w:wordWrap/>
        <w:overflowPunct/>
        <w:topLinePunct w:val="0"/>
        <w:autoSpaceDE/>
        <w:autoSpaceDN/>
        <w:bidi w:val="0"/>
        <w:spacing w:line="480" w:lineRule="exact"/>
        <w:ind w:right="0" w:rightChars="0" w:firstLine="640" w:firstLineChars="200"/>
        <w:jc w:val="left"/>
        <w:textAlignment w:val="auto"/>
        <w:outlineLvl w:val="9"/>
        <w:rPr>
          <w:rFonts w:ascii="仿宋" w:hAnsi="仿宋" w:eastAsia="仿宋" w:cs="仿宋"/>
          <w:sz w:val="32"/>
          <w:szCs w:val="32"/>
        </w:rPr>
      </w:pPr>
      <w:r>
        <w:rPr>
          <w:rFonts w:hint="eastAsia" w:ascii="仿宋" w:hAnsi="仿宋" w:eastAsia="仿宋" w:cs="仿宋"/>
          <w:bCs/>
          <w:color w:val="000000"/>
          <w:sz w:val="32"/>
          <w:szCs w:val="32"/>
          <w:shd w:val="clear" w:color="auto" w:fill="FFFFFF"/>
        </w:rPr>
        <w:t>十、</w:t>
      </w:r>
      <w:r>
        <w:rPr>
          <w:rFonts w:hint="eastAsia" w:ascii="仿宋" w:hAnsi="仿宋" w:eastAsia="仿宋" w:cs="仿宋"/>
          <w:bCs/>
          <w:sz w:val="32"/>
          <w:szCs w:val="32"/>
          <w:shd w:val="clear" w:color="auto" w:fill="FFFFFF"/>
        </w:rPr>
        <w:t>国家法律、行政法规规定的其他条件。</w:t>
      </w:r>
    </w:p>
    <w:p w14:paraId="7716CD57">
      <w:pPr>
        <w:keepNext w:val="0"/>
        <w:keepLines w:val="0"/>
        <w:pageBreakBefore w:val="0"/>
        <w:widowControl w:val="0"/>
        <w:kinsoku/>
        <w:wordWrap/>
        <w:overflowPunct/>
        <w:topLinePunct w:val="0"/>
        <w:autoSpaceDE/>
        <w:autoSpaceDN/>
        <w:bidi w:val="0"/>
        <w:spacing w:line="480" w:lineRule="exact"/>
        <w:ind w:right="0" w:rightChars="0"/>
        <w:textAlignment w:val="auto"/>
        <w:outlineLvl w:val="9"/>
        <w:rPr>
          <w:rFonts w:ascii="仿宋" w:hAnsi="仿宋" w:eastAsia="仿宋" w:cs="仿宋"/>
          <w:sz w:val="32"/>
          <w:szCs w:val="32"/>
        </w:rPr>
      </w:pPr>
    </w:p>
    <w:p w14:paraId="37190223">
      <w:pPr>
        <w:keepNext w:val="0"/>
        <w:keepLines w:val="0"/>
        <w:pageBreakBefore w:val="0"/>
        <w:widowControl w:val="0"/>
        <w:kinsoku/>
        <w:wordWrap/>
        <w:overflowPunct/>
        <w:topLinePunct w:val="0"/>
        <w:autoSpaceDE/>
        <w:autoSpaceDN/>
        <w:bidi w:val="0"/>
        <w:spacing w:line="480" w:lineRule="exact"/>
        <w:ind w:right="0" w:rightChars="0" w:firstLine="5280" w:firstLineChars="1650"/>
        <w:textAlignment w:val="auto"/>
        <w:outlineLvl w:val="9"/>
        <w:rPr>
          <w:rFonts w:ascii="仿宋" w:hAnsi="仿宋" w:eastAsia="仿宋" w:cs="仿宋"/>
          <w:sz w:val="32"/>
          <w:szCs w:val="32"/>
        </w:rPr>
      </w:pPr>
    </w:p>
    <w:p w14:paraId="44AA9717">
      <w:pPr>
        <w:keepNext w:val="0"/>
        <w:keepLines w:val="0"/>
        <w:pageBreakBefore w:val="0"/>
        <w:widowControl w:val="0"/>
        <w:kinsoku/>
        <w:wordWrap/>
        <w:overflowPunct/>
        <w:topLinePunct w:val="0"/>
        <w:autoSpaceDE/>
        <w:autoSpaceDN/>
        <w:bidi w:val="0"/>
        <w:spacing w:line="480" w:lineRule="exact"/>
        <w:ind w:right="0" w:rightChars="0" w:firstLine="5280" w:firstLineChars="1650"/>
        <w:textAlignment w:val="auto"/>
        <w:outlineLvl w:val="9"/>
        <w:rPr>
          <w:rFonts w:ascii="仿宋" w:hAnsi="仿宋" w:eastAsia="仿宋" w:cs="仿宋"/>
          <w:sz w:val="32"/>
          <w:szCs w:val="32"/>
        </w:rPr>
      </w:pPr>
    </w:p>
    <w:p w14:paraId="5F8B9FAC">
      <w:pPr>
        <w:keepNext w:val="0"/>
        <w:keepLines w:val="0"/>
        <w:pageBreakBefore w:val="0"/>
        <w:widowControl w:val="0"/>
        <w:kinsoku/>
        <w:wordWrap/>
        <w:overflowPunct/>
        <w:topLinePunct w:val="0"/>
        <w:autoSpaceDE/>
        <w:autoSpaceDN/>
        <w:bidi w:val="0"/>
        <w:spacing w:line="480" w:lineRule="exact"/>
        <w:ind w:right="0" w:rightChars="0" w:firstLine="5280" w:firstLineChars="1650"/>
        <w:textAlignment w:val="auto"/>
        <w:outlineLvl w:val="9"/>
        <w:rPr>
          <w:rFonts w:ascii="仿宋" w:hAnsi="仿宋" w:eastAsia="仿宋" w:cs="仿宋"/>
          <w:sz w:val="32"/>
          <w:szCs w:val="32"/>
        </w:rPr>
      </w:pPr>
    </w:p>
    <w:p w14:paraId="1FC3FCF1">
      <w:pPr>
        <w:keepNext w:val="0"/>
        <w:keepLines w:val="0"/>
        <w:pageBreakBefore w:val="0"/>
        <w:widowControl w:val="0"/>
        <w:kinsoku/>
        <w:wordWrap/>
        <w:overflowPunct/>
        <w:topLinePunct w:val="0"/>
        <w:autoSpaceDE/>
        <w:autoSpaceDN/>
        <w:bidi w:val="0"/>
        <w:spacing w:line="480" w:lineRule="exact"/>
        <w:ind w:right="0" w:rightChars="0" w:firstLine="5120" w:firstLineChars="1600"/>
        <w:textAlignment w:val="auto"/>
        <w:outlineLvl w:val="9"/>
        <w:rPr>
          <w:rFonts w:ascii="仿宋" w:hAnsi="仿宋" w:eastAsia="仿宋" w:cs="仿宋"/>
          <w:sz w:val="32"/>
          <w:szCs w:val="32"/>
        </w:rPr>
      </w:pPr>
      <w:r>
        <w:rPr>
          <w:rFonts w:hint="eastAsia" w:ascii="仿宋" w:hAnsi="仿宋" w:eastAsia="仿宋" w:cs="仿宋"/>
          <w:sz w:val="32"/>
          <w:szCs w:val="32"/>
        </w:rPr>
        <w:t xml:space="preserve">转让方（签章）：                 </w:t>
      </w:r>
    </w:p>
    <w:p w14:paraId="0CE4170F">
      <w:pPr>
        <w:keepNext w:val="0"/>
        <w:keepLines w:val="0"/>
        <w:pageBreakBefore w:val="0"/>
        <w:widowControl w:val="0"/>
        <w:kinsoku/>
        <w:wordWrap/>
        <w:overflowPunct/>
        <w:topLinePunct w:val="0"/>
        <w:autoSpaceDE/>
        <w:autoSpaceDN/>
        <w:bidi w:val="0"/>
        <w:spacing w:line="480" w:lineRule="exact"/>
        <w:ind w:right="0" w:rightChars="0"/>
        <w:textAlignment w:val="auto"/>
        <w:outlineLvl w:val="9"/>
        <w:rPr>
          <w:rFonts w:ascii="仿宋_GB2312" w:eastAsia="仿宋_GB2312"/>
          <w:sz w:val="28"/>
          <w:szCs w:val="28"/>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16A68"/>
    <w:multiLevelType w:val="singleLevel"/>
    <w:tmpl w:val="60616A68"/>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2628"/>
    <w:rsid w:val="001F329F"/>
    <w:rsid w:val="00222DD4"/>
    <w:rsid w:val="002D781D"/>
    <w:rsid w:val="0033058B"/>
    <w:rsid w:val="0059487D"/>
    <w:rsid w:val="006330B8"/>
    <w:rsid w:val="006463C6"/>
    <w:rsid w:val="0072150A"/>
    <w:rsid w:val="00917306"/>
    <w:rsid w:val="00D14394"/>
    <w:rsid w:val="00F32B3A"/>
    <w:rsid w:val="00FE2628"/>
    <w:rsid w:val="01C07BE8"/>
    <w:rsid w:val="03E80701"/>
    <w:rsid w:val="04A254A4"/>
    <w:rsid w:val="04BA52D6"/>
    <w:rsid w:val="05452BDA"/>
    <w:rsid w:val="05562915"/>
    <w:rsid w:val="06995539"/>
    <w:rsid w:val="07A56CC4"/>
    <w:rsid w:val="08660801"/>
    <w:rsid w:val="08857584"/>
    <w:rsid w:val="088A7293"/>
    <w:rsid w:val="091C5B73"/>
    <w:rsid w:val="09580CFB"/>
    <w:rsid w:val="09B100DA"/>
    <w:rsid w:val="0A0A36FC"/>
    <w:rsid w:val="0A122546"/>
    <w:rsid w:val="0A803B29"/>
    <w:rsid w:val="0AE0051A"/>
    <w:rsid w:val="0B011AA7"/>
    <w:rsid w:val="0B1B5636"/>
    <w:rsid w:val="0B2164FF"/>
    <w:rsid w:val="0B3B116D"/>
    <w:rsid w:val="0B8362BC"/>
    <w:rsid w:val="0BA02769"/>
    <w:rsid w:val="0D176442"/>
    <w:rsid w:val="0D2E6509"/>
    <w:rsid w:val="0E571D67"/>
    <w:rsid w:val="0E931FB4"/>
    <w:rsid w:val="0EE121F6"/>
    <w:rsid w:val="0F6D504E"/>
    <w:rsid w:val="0FCD487F"/>
    <w:rsid w:val="0FDC1652"/>
    <w:rsid w:val="10295DEE"/>
    <w:rsid w:val="10D559BC"/>
    <w:rsid w:val="10F41E31"/>
    <w:rsid w:val="1267688B"/>
    <w:rsid w:val="12787B04"/>
    <w:rsid w:val="12A342FB"/>
    <w:rsid w:val="12D026BB"/>
    <w:rsid w:val="12F0354E"/>
    <w:rsid w:val="12F84BC8"/>
    <w:rsid w:val="13D35566"/>
    <w:rsid w:val="13FE3DBE"/>
    <w:rsid w:val="14B715FD"/>
    <w:rsid w:val="152F62B1"/>
    <w:rsid w:val="15CF5679"/>
    <w:rsid w:val="15EB57B8"/>
    <w:rsid w:val="1638759B"/>
    <w:rsid w:val="16782F5B"/>
    <w:rsid w:val="16C2232B"/>
    <w:rsid w:val="16E04127"/>
    <w:rsid w:val="17A14E8C"/>
    <w:rsid w:val="17D73969"/>
    <w:rsid w:val="17EA5FA6"/>
    <w:rsid w:val="183929E0"/>
    <w:rsid w:val="185D1ADC"/>
    <w:rsid w:val="185E758A"/>
    <w:rsid w:val="193E71AF"/>
    <w:rsid w:val="197D52A7"/>
    <w:rsid w:val="19F202D7"/>
    <w:rsid w:val="1AF63A97"/>
    <w:rsid w:val="1B2214F5"/>
    <w:rsid w:val="1C0544DE"/>
    <w:rsid w:val="1C0F1230"/>
    <w:rsid w:val="1C7A0459"/>
    <w:rsid w:val="1D315B04"/>
    <w:rsid w:val="1D6C0DF1"/>
    <w:rsid w:val="1DD64D45"/>
    <w:rsid w:val="1EE87FA6"/>
    <w:rsid w:val="1F5E51DB"/>
    <w:rsid w:val="1FC35F39"/>
    <w:rsid w:val="20F14C33"/>
    <w:rsid w:val="210B7A1E"/>
    <w:rsid w:val="21471451"/>
    <w:rsid w:val="217C271E"/>
    <w:rsid w:val="219F0899"/>
    <w:rsid w:val="2280497D"/>
    <w:rsid w:val="22F45FA6"/>
    <w:rsid w:val="230A46B5"/>
    <w:rsid w:val="23B67D00"/>
    <w:rsid w:val="2404407D"/>
    <w:rsid w:val="240768DF"/>
    <w:rsid w:val="244E14CA"/>
    <w:rsid w:val="24704948"/>
    <w:rsid w:val="24B46038"/>
    <w:rsid w:val="24DA393D"/>
    <w:rsid w:val="24ED4076"/>
    <w:rsid w:val="24FB690E"/>
    <w:rsid w:val="256B0731"/>
    <w:rsid w:val="26B11F87"/>
    <w:rsid w:val="27182148"/>
    <w:rsid w:val="27617F02"/>
    <w:rsid w:val="277B1EF2"/>
    <w:rsid w:val="27824BF3"/>
    <w:rsid w:val="279E07E6"/>
    <w:rsid w:val="28081000"/>
    <w:rsid w:val="28BB351D"/>
    <w:rsid w:val="29BB16F1"/>
    <w:rsid w:val="2A15565F"/>
    <w:rsid w:val="2A90407A"/>
    <w:rsid w:val="2A9F5F40"/>
    <w:rsid w:val="2BE422E3"/>
    <w:rsid w:val="2C2158DD"/>
    <w:rsid w:val="2C4F3288"/>
    <w:rsid w:val="2C9E7A97"/>
    <w:rsid w:val="2E487780"/>
    <w:rsid w:val="2E6332A7"/>
    <w:rsid w:val="2EC33C1A"/>
    <w:rsid w:val="2F0C0D8D"/>
    <w:rsid w:val="301020D9"/>
    <w:rsid w:val="32686AE2"/>
    <w:rsid w:val="33BA79BF"/>
    <w:rsid w:val="34632158"/>
    <w:rsid w:val="35043BE3"/>
    <w:rsid w:val="35675A0F"/>
    <w:rsid w:val="369D740F"/>
    <w:rsid w:val="37063C8A"/>
    <w:rsid w:val="37B402F0"/>
    <w:rsid w:val="380C552B"/>
    <w:rsid w:val="386011A5"/>
    <w:rsid w:val="38652A92"/>
    <w:rsid w:val="38C04E8D"/>
    <w:rsid w:val="38CF3CA3"/>
    <w:rsid w:val="39783BD4"/>
    <w:rsid w:val="39D85000"/>
    <w:rsid w:val="3A4835E8"/>
    <w:rsid w:val="3A7C09B4"/>
    <w:rsid w:val="3ACF75E8"/>
    <w:rsid w:val="3AD1286F"/>
    <w:rsid w:val="3B025F84"/>
    <w:rsid w:val="3B0637AE"/>
    <w:rsid w:val="3BA06D8C"/>
    <w:rsid w:val="3BEE76CF"/>
    <w:rsid w:val="3C9965B2"/>
    <w:rsid w:val="3D62435C"/>
    <w:rsid w:val="3D6E0054"/>
    <w:rsid w:val="3E3F02CD"/>
    <w:rsid w:val="3FB47069"/>
    <w:rsid w:val="3FC239FC"/>
    <w:rsid w:val="405E75F2"/>
    <w:rsid w:val="40A15ED7"/>
    <w:rsid w:val="40B3004E"/>
    <w:rsid w:val="412D38D2"/>
    <w:rsid w:val="41F30ED3"/>
    <w:rsid w:val="421A2136"/>
    <w:rsid w:val="424E0989"/>
    <w:rsid w:val="42EF1AFA"/>
    <w:rsid w:val="42F34BD3"/>
    <w:rsid w:val="43561825"/>
    <w:rsid w:val="435E1FB5"/>
    <w:rsid w:val="43CB0C55"/>
    <w:rsid w:val="44243BAB"/>
    <w:rsid w:val="448F6C43"/>
    <w:rsid w:val="45EB2BFB"/>
    <w:rsid w:val="46C47350"/>
    <w:rsid w:val="472C190D"/>
    <w:rsid w:val="47BA5DF5"/>
    <w:rsid w:val="48393B12"/>
    <w:rsid w:val="488E0BA0"/>
    <w:rsid w:val="49E43322"/>
    <w:rsid w:val="4A5D1FD8"/>
    <w:rsid w:val="4AC51E28"/>
    <w:rsid w:val="4B506859"/>
    <w:rsid w:val="4BCE29C5"/>
    <w:rsid w:val="4BE70D45"/>
    <w:rsid w:val="4C2115F5"/>
    <w:rsid w:val="4C361077"/>
    <w:rsid w:val="4D1E4B2B"/>
    <w:rsid w:val="4D395A56"/>
    <w:rsid w:val="4D964088"/>
    <w:rsid w:val="4DA31EDD"/>
    <w:rsid w:val="4E6B05F6"/>
    <w:rsid w:val="510E3D9B"/>
    <w:rsid w:val="511718FB"/>
    <w:rsid w:val="514E6BAA"/>
    <w:rsid w:val="51A57813"/>
    <w:rsid w:val="51E16F95"/>
    <w:rsid w:val="52AA3459"/>
    <w:rsid w:val="53342090"/>
    <w:rsid w:val="537645BD"/>
    <w:rsid w:val="53E46021"/>
    <w:rsid w:val="5413729B"/>
    <w:rsid w:val="54644133"/>
    <w:rsid w:val="55A003D4"/>
    <w:rsid w:val="5727480F"/>
    <w:rsid w:val="57B72F56"/>
    <w:rsid w:val="585945BC"/>
    <w:rsid w:val="58AA5122"/>
    <w:rsid w:val="591460F5"/>
    <w:rsid w:val="595F1790"/>
    <w:rsid w:val="59AB5E92"/>
    <w:rsid w:val="5A0D3755"/>
    <w:rsid w:val="5A7D2C05"/>
    <w:rsid w:val="5AA927B2"/>
    <w:rsid w:val="5B3A1037"/>
    <w:rsid w:val="5B3D6101"/>
    <w:rsid w:val="5D7C138F"/>
    <w:rsid w:val="5E1A739B"/>
    <w:rsid w:val="5F081ABB"/>
    <w:rsid w:val="5F7429C8"/>
    <w:rsid w:val="60EF240C"/>
    <w:rsid w:val="611C6FC4"/>
    <w:rsid w:val="61BD558B"/>
    <w:rsid w:val="61DA298D"/>
    <w:rsid w:val="61E810E0"/>
    <w:rsid w:val="621A7A24"/>
    <w:rsid w:val="62D12699"/>
    <w:rsid w:val="63314A90"/>
    <w:rsid w:val="634439CD"/>
    <w:rsid w:val="640F4A5F"/>
    <w:rsid w:val="643F101C"/>
    <w:rsid w:val="64E03F7F"/>
    <w:rsid w:val="65D5356A"/>
    <w:rsid w:val="673E51E9"/>
    <w:rsid w:val="68563EC3"/>
    <w:rsid w:val="69061DE4"/>
    <w:rsid w:val="691018F2"/>
    <w:rsid w:val="692F20AF"/>
    <w:rsid w:val="6A12219B"/>
    <w:rsid w:val="6A7A3899"/>
    <w:rsid w:val="6ABB0C9E"/>
    <w:rsid w:val="6ACE67CB"/>
    <w:rsid w:val="6B223725"/>
    <w:rsid w:val="6BC3795F"/>
    <w:rsid w:val="6C1655EF"/>
    <w:rsid w:val="6CF63EA0"/>
    <w:rsid w:val="6D95061D"/>
    <w:rsid w:val="6DF1653E"/>
    <w:rsid w:val="6E4348FC"/>
    <w:rsid w:val="6E5B7294"/>
    <w:rsid w:val="6ED875F6"/>
    <w:rsid w:val="6F965316"/>
    <w:rsid w:val="6FA00A94"/>
    <w:rsid w:val="6FAA0550"/>
    <w:rsid w:val="701B653F"/>
    <w:rsid w:val="705C6E27"/>
    <w:rsid w:val="70E95494"/>
    <w:rsid w:val="71E8050C"/>
    <w:rsid w:val="7243413E"/>
    <w:rsid w:val="737F3211"/>
    <w:rsid w:val="73B00841"/>
    <w:rsid w:val="750E2585"/>
    <w:rsid w:val="752553D6"/>
    <w:rsid w:val="7596390A"/>
    <w:rsid w:val="75E5010D"/>
    <w:rsid w:val="76D5387A"/>
    <w:rsid w:val="77406A62"/>
    <w:rsid w:val="774B2005"/>
    <w:rsid w:val="77A603D8"/>
    <w:rsid w:val="77B069E4"/>
    <w:rsid w:val="78E56263"/>
    <w:rsid w:val="79816FC4"/>
    <w:rsid w:val="79C01BBD"/>
    <w:rsid w:val="7A7302B3"/>
    <w:rsid w:val="7BC071B2"/>
    <w:rsid w:val="7BD0013B"/>
    <w:rsid w:val="7C427854"/>
    <w:rsid w:val="7CAA1A6D"/>
    <w:rsid w:val="7CAD5DA5"/>
    <w:rsid w:val="7D402FF4"/>
    <w:rsid w:val="7D440A47"/>
    <w:rsid w:val="7D914FDF"/>
    <w:rsid w:val="7DFD64CD"/>
    <w:rsid w:val="7EDB378C"/>
    <w:rsid w:val="7F4C1DAD"/>
    <w:rsid w:val="7F652E54"/>
    <w:rsid w:val="7FA802F6"/>
    <w:rsid w:val="7FAE2EA5"/>
    <w:rsid w:val="7FB66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263</Words>
  <Characters>1505</Characters>
  <Lines>12</Lines>
  <Paragraphs>3</Paragraphs>
  <TotalTime>7</TotalTime>
  <ScaleCrop>false</ScaleCrop>
  <LinksUpToDate>false</LinksUpToDate>
  <CharactersWithSpaces>1765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liujie</dc:creator>
  <cp:lastModifiedBy>黄学林</cp:lastModifiedBy>
  <cp:lastPrinted>2021-03-30T02:30:00Z</cp:lastPrinted>
  <dcterms:modified xsi:type="dcterms:W3CDTF">2025-01-20T07:59:38Z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27B06F4279014409B46C7328A0F4E2AB_12</vt:lpwstr>
  </property>
</Properties>
</file>