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E82D1">
      <w:pPr>
        <w:jc w:val="center"/>
        <w:rPr>
          <w:rFonts w:ascii="思源宋体 CN ExtraLight" w:hAnsi="思源宋体 CN ExtraLight" w:cs="思源宋体 CN ExtraLight"/>
        </w:rPr>
      </w:pPr>
    </w:p>
    <w:p w14:paraId="69F46C3F">
      <w:pPr>
        <w:pStyle w:val="26"/>
        <w:rPr>
          <w:rFonts w:ascii="思源宋体 CN ExtraLight" w:hAnsi="思源宋体 CN ExtraLight" w:cs="思源宋体 CN ExtraLight"/>
          <w:color w:val="000000" w:themeColor="text1"/>
          <w14:textFill>
            <w14:solidFill>
              <w14:schemeClr w14:val="tx1"/>
            </w14:solidFill>
          </w14:textFill>
        </w:rPr>
      </w:pPr>
    </w:p>
    <w:p w14:paraId="49EE3037">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27C00486">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58415748">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0079DC8B">
      <w:pPr>
        <w:ind w:firstLine="0" w:firstLineChars="0"/>
        <w:jc w:val="center"/>
        <w:rPr>
          <w:rFonts w:ascii="思源宋体 CN" w:hAnsi="思源宋体 CN" w:eastAsia="思源宋体 CN" w:cs="思源宋体 CN ExtraLight"/>
          <w:b/>
          <w:color w:val="000000" w:themeColor="text1"/>
          <w:sz w:val="52"/>
          <w:szCs w:val="52"/>
          <w14:textFill>
            <w14:solidFill>
              <w14:schemeClr w14:val="tx1"/>
            </w14:solidFill>
          </w14:textFill>
        </w:rPr>
      </w:pPr>
      <w:r>
        <w:rPr>
          <w:rFonts w:hint="eastAsia" w:ascii="思源宋体 CN" w:hAnsi="思源宋体 CN" w:eastAsia="思源宋体 CN" w:cs="思源宋体 CN ExtraLight"/>
          <w:b/>
          <w:color w:val="000000" w:themeColor="text1"/>
          <w:sz w:val="52"/>
          <w:szCs w:val="52"/>
          <w14:textFill>
            <w14:solidFill>
              <w14:schemeClr w14:val="tx1"/>
            </w14:solidFill>
          </w14:textFill>
        </w:rPr>
        <w:t>下一代智慧招采平台研发项目-公共资源电子交易平台2020-新疆地区版</w:t>
      </w:r>
    </w:p>
    <w:p w14:paraId="13188773">
      <w:pPr>
        <w:ind w:firstLine="0" w:firstLineChars="0"/>
        <w:jc w:val="center"/>
        <w:rPr>
          <w:rFonts w:ascii="思源宋体 CN" w:hAnsi="思源宋体 CN" w:eastAsia="思源宋体 CN" w:cs="思源宋体 CN ExtraLight"/>
          <w:b/>
          <w:color w:val="000000" w:themeColor="text1"/>
          <w:sz w:val="52"/>
          <w:szCs w:val="52"/>
          <w14:textFill>
            <w14:solidFill>
              <w14:schemeClr w14:val="tx1"/>
            </w14:solidFill>
          </w14:textFill>
        </w:rPr>
      </w:pPr>
      <w:r>
        <w:rPr>
          <w:rFonts w:ascii="思源宋体 CN" w:hAnsi="思源宋体 CN" w:eastAsia="思源宋体 CN" w:cs="思源宋体 CN ExtraLight"/>
          <w:b/>
          <w:color w:val="000000" w:themeColor="text1"/>
          <w:sz w:val="52"/>
          <w:szCs w:val="52"/>
          <w14:textFill>
            <w14:solidFill>
              <w14:schemeClr w14:val="tx1"/>
            </w14:solidFill>
          </w14:textFill>
        </w:rPr>
        <w:t>房建工程</w:t>
      </w:r>
    </w:p>
    <w:p w14:paraId="2735287E">
      <w:pPr>
        <w:ind w:firstLine="0" w:firstLineChars="0"/>
        <w:jc w:val="center"/>
        <w:rPr>
          <w:rFonts w:ascii="思源宋体 CN" w:hAnsi="思源宋体 CN" w:eastAsia="思源宋体 CN" w:cs="思源宋体 CN ExtraLight"/>
          <w:b/>
          <w:color w:val="000000" w:themeColor="text1"/>
          <w:sz w:val="52"/>
          <w:szCs w:val="52"/>
          <w14:textFill>
            <w14:solidFill>
              <w14:schemeClr w14:val="tx1"/>
            </w14:solidFill>
          </w14:textFill>
        </w:rPr>
      </w:pPr>
      <w:r>
        <w:rPr>
          <w:rFonts w:hint="eastAsia" w:ascii="思源宋体 CN" w:hAnsi="思源宋体 CN" w:eastAsia="思源宋体 CN" w:cs="思源宋体 CN ExtraLight"/>
          <w:b/>
          <w:color w:val="000000" w:themeColor="text1"/>
          <w:sz w:val="52"/>
          <w:szCs w:val="52"/>
          <w14:textFill>
            <w14:solidFill>
              <w14:schemeClr w14:val="tx1"/>
            </w14:solidFill>
          </w14:textFill>
        </w:rPr>
        <w:t>交易乙方操作手册</w:t>
      </w:r>
    </w:p>
    <w:p w14:paraId="6F0279F7">
      <w:pPr>
        <w:pStyle w:val="27"/>
        <w:ind w:firstLine="360"/>
        <w:rPr>
          <w:rFonts w:ascii="思源宋体 CN ExtraLight" w:hAnsi="思源宋体 CN ExtraLight" w:cs="思源宋体 CN ExtraLight"/>
          <w:color w:val="000000" w:themeColor="text1"/>
          <w14:textFill>
            <w14:solidFill>
              <w14:schemeClr w14:val="tx1"/>
            </w14:solidFill>
          </w14:textFill>
        </w:rPr>
      </w:pPr>
    </w:p>
    <w:p w14:paraId="2E36949E">
      <w:pPr>
        <w:spacing w:line="240" w:lineRule="auto"/>
        <w:ind w:firstLine="0" w:firstLineChars="0"/>
        <w:jc w:val="both"/>
        <w:rPr>
          <w:rFonts w:ascii="思源宋体 CN ExtraLight" w:hAnsi="思源宋体 CN ExtraLight" w:cs="思源宋体 CN ExtraLight"/>
          <w:b/>
          <w:color w:val="000000" w:themeColor="text1"/>
          <w:spacing w:val="200"/>
          <w:sz w:val="32"/>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843" w:header="454" w:footer="680" w:gutter="0"/>
          <w:pgNumType w:start="0"/>
          <w:cols w:space="720" w:num="1"/>
          <w:titlePg/>
          <w:docGrid w:type="lines" w:linePitch="312" w:charSpace="0"/>
        </w:sectPr>
      </w:pPr>
    </w:p>
    <w:p w14:paraId="3799B51E">
      <w:pPr>
        <w:spacing w:line="240" w:lineRule="auto"/>
        <w:ind w:firstLine="0" w:firstLineChars="0"/>
        <w:jc w:val="center"/>
        <w:rPr>
          <w:rFonts w:ascii="思源宋体 CN ExtraLight" w:hAnsi="思源宋体 CN ExtraLight" w:cs="思源宋体 CN ExtraLight"/>
          <w:b/>
          <w:color w:val="000000" w:themeColor="text1"/>
          <w:spacing w:val="200"/>
          <w:sz w:val="32"/>
          <w14:textFill>
            <w14:solidFill>
              <w14:schemeClr w14:val="tx1"/>
            </w14:solidFill>
          </w14:textFill>
        </w:rPr>
      </w:pPr>
      <w:r>
        <w:rPr>
          <w:rFonts w:hint="eastAsia" w:ascii="思源宋体 CN ExtraLight" w:hAnsi="思源宋体 CN ExtraLight" w:cs="思源宋体 CN ExtraLight"/>
          <w:b/>
          <w:color w:val="000000" w:themeColor="text1"/>
          <w:spacing w:val="200"/>
          <w:sz w:val="32"/>
          <w14:textFill>
            <w14:solidFill>
              <w14:schemeClr w14:val="tx1"/>
            </w14:solidFill>
          </w14:textFill>
        </w:rPr>
        <w:t>目录</w:t>
      </w:r>
    </w:p>
    <w:p w14:paraId="044A46FE">
      <w:pPr>
        <w:pStyle w:val="10"/>
        <w:tabs>
          <w:tab w:val="right" w:pos="8266"/>
        </w:tabs>
      </w:pPr>
      <w:r>
        <w:rPr>
          <w:rFonts w:hint="eastAsia" w:ascii="思源宋体 CN ExtraLight" w:hAnsi="思源宋体 CN ExtraLight" w:cs="思源宋体 CN ExtraLight"/>
          <w:color w:val="000000" w:themeColor="text1"/>
          <w14:textFill>
            <w14:solidFill>
              <w14:schemeClr w14:val="tx1"/>
            </w14:solidFill>
          </w14:textFill>
        </w:rPr>
        <w:fldChar w:fldCharType="begin"/>
      </w:r>
      <w:r>
        <w:rPr>
          <w:rFonts w:hint="eastAsia" w:ascii="思源宋体 CN ExtraLight" w:hAnsi="思源宋体 CN ExtraLight" w:cs="思源宋体 CN ExtraLight"/>
          <w:color w:val="000000" w:themeColor="text1"/>
          <w14:textFill>
            <w14:solidFill>
              <w14:schemeClr w14:val="tx1"/>
            </w14:solidFill>
          </w14:textFill>
        </w:rPr>
        <w:instrText xml:space="preserve"> TOC \o "4-5" \h \z \t "标题 1,1,标题 2,2,标题 3,3" </w:instrText>
      </w:r>
      <w:r>
        <w:rPr>
          <w:rFonts w:hint="eastAsia" w:ascii="思源宋体 CN ExtraLight" w:hAnsi="思源宋体 CN ExtraLight" w:cs="思源宋体 CN ExtraLight"/>
          <w:color w:val="000000" w:themeColor="text1"/>
          <w14:textFill>
            <w14:solidFill>
              <w14:schemeClr w14:val="tx1"/>
            </w14:solidFill>
          </w14:textFill>
        </w:rPr>
        <w:fldChar w:fldCharType="separate"/>
      </w:r>
      <w:r>
        <w:rPr>
          <w:rFonts w:hint="eastAsia" w:ascii="思源宋体 CN ExtraLight" w:hAnsi="思源宋体 CN ExtraLight" w:cs="思源宋体 CN ExtraLight"/>
          <w:color w:val="000000" w:themeColor="text1"/>
          <w14:textFill>
            <w14:solidFill>
              <w14:schemeClr w14:val="tx1"/>
            </w14:solidFill>
          </w14:textFill>
        </w:rPr>
        <w:fldChar w:fldCharType="begin"/>
      </w:r>
      <w:r>
        <w:rPr>
          <w:rFonts w:hint="eastAsia" w:ascii="思源宋体 CN ExtraLight" w:hAnsi="思源宋体 CN ExtraLight" w:cs="思源宋体 CN ExtraLight"/>
        </w:rPr>
        <w:instrText xml:space="preserve"> HYPERLINK \l _Toc8737 </w:instrText>
      </w:r>
      <w:r>
        <w:rPr>
          <w:rFonts w:hint="eastAsia" w:ascii="思源宋体 CN ExtraLight" w:hAnsi="思源宋体 CN ExtraLight" w:cs="思源宋体 CN ExtraLight"/>
        </w:rPr>
        <w:fldChar w:fldCharType="separate"/>
      </w:r>
      <w:r>
        <w:rPr>
          <w:rFonts w:hint="eastAsia" w:ascii="思源宋体 CN ExtraLight" w:hAnsi="思源宋体 CN ExtraLight" w:cs="思源宋体 CN ExtraLight"/>
          <w:lang w:val="en-US"/>
        </w:rPr>
        <w:t xml:space="preserve">一、 </w:t>
      </w:r>
      <w:r>
        <w:rPr>
          <w:rFonts w:hint="eastAsia" w:ascii="思源宋体 CN ExtraLight" w:hAnsi="思源宋体 CN ExtraLight" w:cs="思源宋体 CN ExtraLight"/>
        </w:rPr>
        <w:t>系统前期准备</w:t>
      </w:r>
      <w:r>
        <w:tab/>
      </w:r>
      <w:r>
        <w:fldChar w:fldCharType="begin"/>
      </w:r>
      <w:r>
        <w:instrText xml:space="preserve"> PAGEREF _Toc8737 </w:instrText>
      </w:r>
      <w:r>
        <w:fldChar w:fldCharType="separate"/>
      </w:r>
      <w:r>
        <w:t>2</w:t>
      </w:r>
      <w:r>
        <w:fldChar w:fldCharType="end"/>
      </w:r>
      <w:r>
        <w:rPr>
          <w:rFonts w:hint="eastAsia" w:ascii="思源宋体 CN ExtraLight" w:hAnsi="思源宋体 CN ExtraLight" w:cs="思源宋体 CN ExtraLight"/>
          <w:color w:val="000000" w:themeColor="text1"/>
          <w14:textFill>
            <w14:solidFill>
              <w14:schemeClr w14:val="tx1"/>
            </w14:solidFill>
          </w14:textFill>
        </w:rPr>
        <w:fldChar w:fldCharType="end"/>
      </w:r>
    </w:p>
    <w:p w14:paraId="0E0FFA91">
      <w:pPr>
        <w:pStyle w:val="11"/>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_Toc31198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szCs w:val="30"/>
        </w:rPr>
        <w:t xml:space="preserve">1.1、 </w:t>
      </w:r>
      <w:r>
        <w:rPr>
          <w:rFonts w:hint="eastAsia" w:ascii="思源宋体 CN ExtraLight" w:hAnsi="思源宋体 CN ExtraLight" w:cs="思源宋体 CN ExtraLight"/>
        </w:rPr>
        <w:t>驱动安装说明</w:t>
      </w:r>
      <w:r>
        <w:tab/>
      </w:r>
      <w:r>
        <w:fldChar w:fldCharType="begin"/>
      </w:r>
      <w:r>
        <w:instrText xml:space="preserve"> PAGEREF _Toc31198 </w:instrText>
      </w:r>
      <w:r>
        <w:fldChar w:fldCharType="separate"/>
      </w:r>
      <w:r>
        <w:t>2</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1418F938">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_Toc171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1.1.1、 </w:t>
      </w:r>
      <w:r>
        <w:rPr>
          <w:rFonts w:hint="eastAsia" w:ascii="思源宋体 CN ExtraLight" w:hAnsi="思源宋体 CN ExtraLight" w:cs="思源宋体 CN ExtraLight"/>
        </w:rPr>
        <w:t>安装驱动程序</w:t>
      </w:r>
      <w:r>
        <w:tab/>
      </w:r>
      <w:r>
        <w:fldChar w:fldCharType="begin"/>
      </w:r>
      <w:r>
        <w:instrText xml:space="preserve"> PAGEREF _Toc171 </w:instrText>
      </w:r>
      <w:r>
        <w:fldChar w:fldCharType="separate"/>
      </w:r>
      <w:r>
        <w:t>2</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50831430">
      <w:pPr>
        <w:pStyle w:val="11"/>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_Toc27750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szCs w:val="30"/>
        </w:rPr>
        <w:t xml:space="preserve">1.2、 </w:t>
      </w:r>
      <w:r>
        <w:rPr>
          <w:rFonts w:hint="eastAsia" w:ascii="思源宋体 CN ExtraLight" w:hAnsi="思源宋体 CN ExtraLight" w:cs="思源宋体 CN ExtraLight"/>
        </w:rPr>
        <w:t>浏览器配置</w:t>
      </w:r>
      <w:r>
        <w:tab/>
      </w:r>
      <w:r>
        <w:fldChar w:fldCharType="begin"/>
      </w:r>
      <w:r>
        <w:instrText xml:space="preserve"> PAGEREF _Toc27750 </w:instrText>
      </w:r>
      <w:r>
        <w:fldChar w:fldCharType="separate"/>
      </w:r>
      <w:r>
        <w:t>5</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184E06D6">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_Toc27201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1.2.1、 </w:t>
      </w:r>
      <w:r>
        <w:rPr>
          <w:rFonts w:hint="eastAsia" w:ascii="思源宋体 CN ExtraLight" w:hAnsi="思源宋体 CN ExtraLight" w:cs="思源宋体 CN ExtraLight"/>
        </w:rPr>
        <w:t>Internet选项</w:t>
      </w:r>
      <w:r>
        <w:tab/>
      </w:r>
      <w:r>
        <w:fldChar w:fldCharType="begin"/>
      </w:r>
      <w:r>
        <w:instrText xml:space="preserve"> PAGEREF _Toc27201 </w:instrText>
      </w:r>
      <w:r>
        <w:fldChar w:fldCharType="separate"/>
      </w:r>
      <w:r>
        <w:t>5</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2BB97B45">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_Toc10557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1.2.2、 </w:t>
      </w:r>
      <w:r>
        <w:rPr>
          <w:rFonts w:hint="eastAsia" w:ascii="思源宋体 CN ExtraLight" w:hAnsi="思源宋体 CN ExtraLight" w:cs="思源宋体 CN ExtraLight"/>
        </w:rPr>
        <w:t>关闭拦截工具</w:t>
      </w:r>
      <w:r>
        <w:tab/>
      </w:r>
      <w:r>
        <w:fldChar w:fldCharType="begin"/>
      </w:r>
      <w:r>
        <w:instrText xml:space="preserve"> PAGEREF _Toc10557 </w:instrText>
      </w:r>
      <w:r>
        <w:fldChar w:fldCharType="separate"/>
      </w:r>
      <w:r>
        <w:t>9</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1FEBC7D7">
      <w:pPr>
        <w:pStyle w:val="10"/>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_Toc3982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lang w:val="en-US"/>
        </w:rPr>
        <w:t xml:space="preserve">二、 </w:t>
      </w:r>
      <w:r>
        <w:rPr>
          <w:rFonts w:hint="eastAsia" w:ascii="思源宋体 CN ExtraLight" w:hAnsi="思源宋体 CN ExtraLight" w:cs="思源宋体 CN ExtraLight"/>
        </w:rPr>
        <w:t>投标人网上交易平台</w:t>
      </w:r>
      <w:r>
        <w:tab/>
      </w:r>
      <w:r>
        <w:fldChar w:fldCharType="begin"/>
      </w:r>
      <w:r>
        <w:instrText xml:space="preserve"> PAGEREF _Toc3982 </w:instrText>
      </w:r>
      <w:r>
        <w:fldChar w:fldCharType="separate"/>
      </w:r>
      <w:r>
        <w:t>9</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25C85559">
      <w:pPr>
        <w:pStyle w:val="10"/>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_Toc19455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lang w:val="en-US"/>
        </w:rPr>
        <w:t xml:space="preserve">三、 </w:t>
      </w:r>
      <w:r>
        <w:rPr>
          <w:rFonts w:hint="eastAsia" w:ascii="思源宋体 CN ExtraLight" w:hAnsi="思源宋体 CN ExtraLight" w:cs="思源宋体 CN ExtraLight"/>
        </w:rPr>
        <w:t>业务管理</w:t>
      </w:r>
      <w:r>
        <w:tab/>
      </w:r>
      <w:r>
        <w:fldChar w:fldCharType="begin"/>
      </w:r>
      <w:r>
        <w:instrText xml:space="preserve"> PAGEREF _Toc19455 </w:instrText>
      </w:r>
      <w:r>
        <w:fldChar w:fldCharType="separate"/>
      </w:r>
      <w:r>
        <w:t>9</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4989D711">
      <w:pPr>
        <w:pStyle w:val="11"/>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_Toc31988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szCs w:val="30"/>
        </w:rPr>
        <w:t xml:space="preserve">3.1、 </w:t>
      </w:r>
      <w:r>
        <w:rPr>
          <w:rFonts w:hint="eastAsia" w:ascii="思源宋体 CN ExtraLight" w:hAnsi="思源宋体 CN ExtraLight" w:cs="思源宋体 CN ExtraLight"/>
        </w:rPr>
        <w:t>招标公告</w:t>
      </w:r>
      <w:r>
        <w:tab/>
      </w:r>
      <w:r>
        <w:fldChar w:fldCharType="begin"/>
      </w:r>
      <w:r>
        <w:instrText xml:space="preserve"> PAGEREF _Toc31988 </w:instrText>
      </w:r>
      <w:r>
        <w:fldChar w:fldCharType="separate"/>
      </w:r>
      <w:r>
        <w:t>9</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1652E378">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_Toc23018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3.1.1、 </w:t>
      </w:r>
      <w:r>
        <w:rPr>
          <w:rFonts w:hint="eastAsia" w:ascii="思源宋体 CN ExtraLight" w:hAnsi="思源宋体 CN ExtraLight" w:cs="思源宋体 CN ExtraLight"/>
        </w:rPr>
        <w:t>文件下载</w:t>
      </w:r>
      <w:r>
        <w:tab/>
      </w:r>
      <w:r>
        <w:fldChar w:fldCharType="begin"/>
      </w:r>
      <w:r>
        <w:instrText xml:space="preserve"> PAGEREF _Toc23018 </w:instrText>
      </w:r>
      <w:r>
        <w:fldChar w:fldCharType="separate"/>
      </w:r>
      <w:r>
        <w:t>9</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1091DB59">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_Toc19320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3.1.2、 </w:t>
      </w:r>
      <w:r>
        <w:rPr>
          <w:rFonts w:hint="eastAsia" w:ascii="思源宋体 CN ExtraLight" w:hAnsi="思源宋体 CN ExtraLight" w:cs="思源宋体 CN ExtraLight"/>
        </w:rPr>
        <w:t>查看公告详情</w:t>
      </w:r>
      <w:r>
        <w:tab/>
      </w:r>
      <w:r>
        <w:fldChar w:fldCharType="begin"/>
      </w:r>
      <w:r>
        <w:instrText xml:space="preserve"> PAGEREF _Toc19320 </w:instrText>
      </w:r>
      <w:r>
        <w:fldChar w:fldCharType="separate"/>
      </w:r>
      <w:r>
        <w:t>11</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6948203C">
      <w:pPr>
        <w:pStyle w:val="11"/>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_Toc5548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szCs w:val="30"/>
        </w:rPr>
        <w:t xml:space="preserve">3.2、 </w:t>
      </w:r>
      <w:r>
        <w:rPr>
          <w:rFonts w:hint="eastAsia" w:ascii="思源宋体 CN ExtraLight" w:hAnsi="思源宋体 CN ExtraLight" w:cs="思源宋体 CN ExtraLight"/>
        </w:rPr>
        <w:t>我的项目</w:t>
      </w:r>
      <w:r>
        <w:tab/>
      </w:r>
      <w:r>
        <w:fldChar w:fldCharType="begin"/>
      </w:r>
      <w:r>
        <w:instrText xml:space="preserve"> PAGEREF _Toc5548 </w:instrText>
      </w:r>
      <w:r>
        <w:fldChar w:fldCharType="separate"/>
      </w:r>
      <w:r>
        <w:t>13</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3F581F4D">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_Toc29156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3.2.1、 </w:t>
      </w:r>
      <w:r>
        <w:rPr>
          <w:rFonts w:hint="eastAsia" w:ascii="思源宋体 CN ExtraLight" w:hAnsi="思源宋体 CN ExtraLight" w:cs="思源宋体 CN ExtraLight"/>
        </w:rPr>
        <w:t>资审文件领取</w:t>
      </w:r>
      <w:r>
        <w:tab/>
      </w:r>
      <w:r>
        <w:fldChar w:fldCharType="begin"/>
      </w:r>
      <w:r>
        <w:instrText xml:space="preserve"> PAGEREF _Toc29156 </w:instrText>
      </w:r>
      <w:r>
        <w:fldChar w:fldCharType="separate"/>
      </w:r>
      <w:r>
        <w:t>13</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4ABC4882">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_Toc9843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3.2.2、 </w:t>
      </w:r>
      <w:r>
        <w:rPr>
          <w:rFonts w:hint="eastAsia" w:ascii="思源宋体 CN ExtraLight" w:hAnsi="思源宋体 CN ExtraLight" w:cs="思源宋体 CN ExtraLight"/>
        </w:rPr>
        <w:t>资审澄清文件领取</w:t>
      </w:r>
      <w:r>
        <w:tab/>
      </w:r>
      <w:r>
        <w:fldChar w:fldCharType="begin"/>
      </w:r>
      <w:r>
        <w:instrText xml:space="preserve"> PAGEREF _Toc9843 </w:instrText>
      </w:r>
      <w:r>
        <w:fldChar w:fldCharType="separate"/>
      </w:r>
      <w:r>
        <w:t>15</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183F956B">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_Toc16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3.2.3、 </w:t>
      </w:r>
      <w:r>
        <w:rPr>
          <w:rFonts w:hint="eastAsia" w:ascii="思源宋体 CN ExtraLight" w:hAnsi="思源宋体 CN ExtraLight" w:cs="思源宋体 CN ExtraLight"/>
        </w:rPr>
        <w:t>邀请书确认</w:t>
      </w:r>
      <w:r>
        <w:tab/>
      </w:r>
      <w:r>
        <w:fldChar w:fldCharType="begin"/>
      </w:r>
      <w:r>
        <w:instrText xml:space="preserve"> PAGEREF _Toc16 </w:instrText>
      </w:r>
      <w:r>
        <w:fldChar w:fldCharType="separate"/>
      </w:r>
      <w:r>
        <w:t>17</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7D9D9C80">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_Toc21648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3.2.4、 </w:t>
      </w:r>
      <w:r>
        <w:rPr>
          <w:rFonts w:hint="eastAsia" w:ascii="思源宋体 CN ExtraLight" w:hAnsi="思源宋体 CN ExtraLight" w:cs="思源宋体 CN ExtraLight"/>
        </w:rPr>
        <w:t>资审结果通知书</w:t>
      </w:r>
      <w:r>
        <w:tab/>
      </w:r>
      <w:r>
        <w:fldChar w:fldCharType="begin"/>
      </w:r>
      <w:r>
        <w:instrText xml:space="preserve"> PAGEREF _Toc21648 </w:instrText>
      </w:r>
      <w:r>
        <w:fldChar w:fldCharType="separate"/>
      </w:r>
      <w:r>
        <w:t>20</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32B8FD3E">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_Toc7545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3.2.5、 </w:t>
      </w:r>
      <w:r>
        <w:rPr>
          <w:rFonts w:hint="eastAsia" w:ascii="思源宋体 CN ExtraLight" w:hAnsi="思源宋体 CN ExtraLight" w:cs="思源宋体 CN ExtraLight"/>
        </w:rPr>
        <w:t>招标文件领取</w:t>
      </w:r>
      <w:r>
        <w:tab/>
      </w:r>
      <w:r>
        <w:fldChar w:fldCharType="begin"/>
      </w:r>
      <w:r>
        <w:instrText xml:space="preserve"> PAGEREF _Toc7545 </w:instrText>
      </w:r>
      <w:r>
        <w:fldChar w:fldCharType="separate"/>
      </w:r>
      <w:r>
        <w:t>21</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5496638F">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_Toc28724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3.2.6、 </w:t>
      </w:r>
      <w:r>
        <w:rPr>
          <w:rFonts w:hint="eastAsia" w:ascii="思源宋体 CN ExtraLight" w:hAnsi="思源宋体 CN ExtraLight" w:cs="思源宋体 CN ExtraLight"/>
        </w:rPr>
        <w:t>答疑澄清文件领取</w:t>
      </w:r>
      <w:r>
        <w:tab/>
      </w:r>
      <w:r>
        <w:fldChar w:fldCharType="begin"/>
      </w:r>
      <w:r>
        <w:instrText xml:space="preserve"> PAGEREF _Toc28724 </w:instrText>
      </w:r>
      <w:r>
        <w:fldChar w:fldCharType="separate"/>
      </w:r>
      <w:r>
        <w:t>25</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17439328">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_Toc11662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3.2.7、 </w:t>
      </w:r>
      <w:r>
        <w:rPr>
          <w:rFonts w:hint="eastAsia" w:ascii="思源宋体 CN ExtraLight" w:hAnsi="思源宋体 CN ExtraLight" w:cs="思源宋体 CN ExtraLight"/>
        </w:rPr>
        <w:t>控制价文件领取</w:t>
      </w:r>
      <w:r>
        <w:tab/>
      </w:r>
      <w:r>
        <w:fldChar w:fldCharType="begin"/>
      </w:r>
      <w:r>
        <w:instrText xml:space="preserve"> PAGEREF _Toc11662 </w:instrText>
      </w:r>
      <w:r>
        <w:fldChar w:fldCharType="separate"/>
      </w:r>
      <w:r>
        <w:t>28</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5F6C16F4">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_Toc23310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3.2.8、 </w:t>
      </w:r>
      <w:r>
        <w:rPr>
          <w:rFonts w:hint="eastAsia" w:ascii="思源宋体 CN ExtraLight" w:hAnsi="思源宋体 CN ExtraLight" w:cs="思源宋体 CN ExtraLight"/>
        </w:rPr>
        <w:t>投标保证金</w:t>
      </w:r>
      <w:r>
        <w:tab/>
      </w:r>
      <w:r>
        <w:fldChar w:fldCharType="begin"/>
      </w:r>
      <w:r>
        <w:instrText xml:space="preserve"> PAGEREF _Toc23310 </w:instrText>
      </w:r>
      <w:r>
        <w:fldChar w:fldCharType="separate"/>
      </w:r>
      <w:r>
        <w:t>29</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4CB6F909">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_Toc20311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3.2.9、 </w:t>
      </w:r>
      <w:r>
        <w:rPr>
          <w:rFonts w:hint="eastAsia" w:ascii="思源宋体 CN ExtraLight" w:hAnsi="思源宋体 CN ExtraLight" w:cs="思源宋体 CN ExtraLight"/>
        </w:rPr>
        <w:t>查看踏勘记录</w:t>
      </w:r>
      <w:r>
        <w:tab/>
      </w:r>
      <w:r>
        <w:fldChar w:fldCharType="begin"/>
      </w:r>
      <w:r>
        <w:instrText xml:space="preserve"> PAGEREF _Toc20311 </w:instrText>
      </w:r>
      <w:r>
        <w:fldChar w:fldCharType="separate"/>
      </w:r>
      <w:r>
        <w:t>30</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0796B1B7">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_Toc13262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3.2.10、 </w:t>
      </w:r>
      <w:r>
        <w:rPr>
          <w:rFonts w:hint="eastAsia" w:ascii="思源宋体 CN ExtraLight" w:hAnsi="思源宋体 CN ExtraLight" w:cs="思源宋体 CN ExtraLight"/>
        </w:rPr>
        <w:t>结果通知书查看</w:t>
      </w:r>
      <w:r>
        <w:tab/>
      </w:r>
      <w:r>
        <w:fldChar w:fldCharType="begin"/>
      </w:r>
      <w:r>
        <w:instrText xml:space="preserve"> PAGEREF _Toc13262 </w:instrText>
      </w:r>
      <w:r>
        <w:fldChar w:fldCharType="separate"/>
      </w:r>
      <w:r>
        <w:t>31</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007F043F">
      <w:pPr>
        <w:pStyle w:val="11"/>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_Toc23396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szCs w:val="30"/>
        </w:rPr>
        <w:t xml:space="preserve">3.3、 </w:t>
      </w:r>
      <w:r>
        <w:rPr>
          <w:rFonts w:hint="eastAsia" w:ascii="思源宋体 CN ExtraLight" w:hAnsi="思源宋体 CN ExtraLight" w:cs="思源宋体 CN ExtraLight"/>
        </w:rPr>
        <w:t>中标项目</w:t>
      </w:r>
      <w:r>
        <w:tab/>
      </w:r>
      <w:r>
        <w:fldChar w:fldCharType="begin"/>
      </w:r>
      <w:r>
        <w:instrText xml:space="preserve"> PAGEREF _Toc23396 </w:instrText>
      </w:r>
      <w:r>
        <w:fldChar w:fldCharType="separate"/>
      </w:r>
      <w:r>
        <w:t>32</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19A000A7">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_Toc23263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3.3.1、 </w:t>
      </w:r>
      <w:r>
        <w:rPr>
          <w:rFonts w:hint="eastAsia" w:ascii="思源宋体 CN ExtraLight" w:hAnsi="思源宋体 CN ExtraLight" w:cs="思源宋体 CN ExtraLight"/>
        </w:rPr>
        <w:t>中标通知书查看</w:t>
      </w:r>
      <w:r>
        <w:tab/>
      </w:r>
      <w:r>
        <w:fldChar w:fldCharType="begin"/>
      </w:r>
      <w:r>
        <w:instrText xml:space="preserve"> PAGEREF _Toc23263 </w:instrText>
      </w:r>
      <w:r>
        <w:fldChar w:fldCharType="separate"/>
      </w:r>
      <w:r>
        <w:t>32</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27070EA8">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_Toc23080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3.3.2、 </w:t>
      </w:r>
      <w:r>
        <w:rPr>
          <w:rFonts w:hint="eastAsia" w:ascii="思源宋体 CN ExtraLight" w:hAnsi="思源宋体 CN ExtraLight" w:cs="思源宋体 CN ExtraLight"/>
        </w:rPr>
        <w:t>合同签署</w:t>
      </w:r>
      <w:r>
        <w:tab/>
      </w:r>
      <w:r>
        <w:fldChar w:fldCharType="begin"/>
      </w:r>
      <w:r>
        <w:instrText xml:space="preserve"> PAGEREF _Toc23080 </w:instrText>
      </w:r>
      <w:r>
        <w:fldChar w:fldCharType="separate"/>
      </w:r>
      <w:r>
        <w:t>33</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0002DC85">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_Toc469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3.3.3、 </w:t>
      </w:r>
      <w:r>
        <w:rPr>
          <w:rFonts w:hint="eastAsia" w:ascii="思源宋体 CN ExtraLight" w:hAnsi="思源宋体 CN ExtraLight" w:cs="思源宋体 CN ExtraLight"/>
        </w:rPr>
        <w:t>履约情况录入</w:t>
      </w:r>
      <w:r>
        <w:tab/>
      </w:r>
      <w:r>
        <w:fldChar w:fldCharType="begin"/>
      </w:r>
      <w:r>
        <w:instrText xml:space="preserve"> PAGEREF _Toc469 </w:instrText>
      </w:r>
      <w:r>
        <w:fldChar w:fldCharType="separate"/>
      </w:r>
      <w:r>
        <w:t>37</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5613989F">
      <w:pPr>
        <w:pStyle w:val="6"/>
        <w:tabs>
          <w:tab w:val="right" w:pos="8266"/>
        </w:tabs>
      </w:pPr>
      <w:r>
        <w:rPr>
          <w:rFonts w:hint="eastAsia" w:ascii="思源宋体 CN ExtraLight" w:hAnsi="思源宋体 CN ExtraLight" w:cs="思源宋体 CN ExtraLight"/>
          <w:color w:val="000000" w:themeColor="text1"/>
          <w:szCs w:val="20"/>
          <w14:textFill>
            <w14:solidFill>
              <w14:schemeClr w14:val="tx1"/>
            </w14:solidFill>
          </w14:textFill>
        </w:rPr>
        <w:fldChar w:fldCharType="begin"/>
      </w:r>
      <w:r>
        <w:rPr>
          <w:rFonts w:hint="eastAsia" w:ascii="思源宋体 CN ExtraLight" w:hAnsi="思源宋体 CN ExtraLight" w:cs="思源宋体 CN ExtraLight"/>
          <w:szCs w:val="20"/>
        </w:rPr>
        <w:instrText xml:space="preserve"> HYPERLINK \l _Toc32292 </w:instrText>
      </w:r>
      <w:r>
        <w:rPr>
          <w:rFonts w:hint="eastAsia" w:ascii="思源宋体 CN ExtraLight" w:hAnsi="思源宋体 CN ExtraLight" w:cs="思源宋体 CN ExtraLight"/>
          <w:szCs w:val="20"/>
        </w:rPr>
        <w:fldChar w:fldCharType="separate"/>
      </w:r>
      <w:r>
        <w:rPr>
          <w:rFonts w:hint="eastAsia" w:ascii="思源宋体 CN ExtraLight" w:hAnsi="思源宋体 CN ExtraLight" w:cs="思源宋体 CN ExtraLight"/>
          <w:i w:val="0"/>
        </w:rPr>
        <w:t xml:space="preserve">3.3.4、 </w:t>
      </w:r>
      <w:r>
        <w:rPr>
          <w:rFonts w:hint="eastAsia" w:ascii="思源宋体 CN ExtraLight" w:hAnsi="思源宋体 CN ExtraLight" w:cs="思源宋体 CN ExtraLight"/>
        </w:rPr>
        <w:t>履约情况查看</w:t>
      </w:r>
      <w:r>
        <w:tab/>
      </w:r>
      <w:r>
        <w:fldChar w:fldCharType="begin"/>
      </w:r>
      <w:r>
        <w:instrText xml:space="preserve"> PAGEREF _Toc32292 </w:instrText>
      </w:r>
      <w:r>
        <w:fldChar w:fldCharType="separate"/>
      </w:r>
      <w:r>
        <w:t>38</w:t>
      </w:r>
      <w:r>
        <w:fldChar w:fldCharType="end"/>
      </w: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0E637A16">
      <w:pPr>
        <w:pStyle w:val="27"/>
        <w:spacing w:line="240" w:lineRule="auto"/>
        <w:ind w:firstLine="36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szCs w:val="20"/>
          <w14:textFill>
            <w14:solidFill>
              <w14:schemeClr w14:val="tx1"/>
            </w14:solidFill>
          </w14:textFill>
        </w:rPr>
        <w:fldChar w:fldCharType="end"/>
      </w:r>
    </w:p>
    <w:p w14:paraId="3F86AFFB">
      <w:pPr>
        <w:ind w:firstLine="431"/>
        <w:rPr>
          <w:rFonts w:ascii="思源宋体 CN ExtraLight" w:hAnsi="思源宋体 CN ExtraLight" w:cs="思源宋体 CN ExtraLight"/>
          <w:b/>
          <w:color w:val="000000" w:themeColor="text1"/>
          <w14:textFill>
            <w14:solidFill>
              <w14:schemeClr w14:val="tx1"/>
            </w14:solidFill>
          </w14:textFill>
        </w:rPr>
      </w:pPr>
    </w:p>
    <w:p w14:paraId="4A4B62EB">
      <w:pPr>
        <w:pStyle w:val="28"/>
        <w:ind w:firstLine="0" w:firstLineChars="0"/>
        <w:rPr>
          <w:rFonts w:ascii="思源宋体 CN ExtraLight" w:hAnsi="思源宋体 CN ExtraLight" w:cs="思源宋体 CN ExtraLight"/>
          <w:color w:val="000000" w:themeColor="text1"/>
          <w14:textFill>
            <w14:solidFill>
              <w14:schemeClr w14:val="tx1"/>
            </w14:solidFill>
          </w14:textFill>
        </w:rPr>
      </w:pPr>
    </w:p>
    <w:p w14:paraId="2C13BE3B">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3E16E985">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2CDD405A">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C8FFBA7">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74E19E10">
      <w:pPr>
        <w:pStyle w:val="2"/>
        <w:rPr>
          <w:rFonts w:ascii="思源宋体 CN ExtraLight" w:hAnsi="思源宋体 CN ExtraLight" w:cs="思源宋体 CN ExtraLight"/>
          <w:color w:val="000000" w:themeColor="text1"/>
          <w14:textFill>
            <w14:solidFill>
              <w14:schemeClr w14:val="tx1"/>
            </w14:solidFill>
          </w14:textFill>
        </w:rPr>
      </w:pPr>
      <w:bookmarkStart w:id="0" w:name="_Toc346183627"/>
      <w:bookmarkStart w:id="1" w:name="_Toc8737"/>
      <w:bookmarkStart w:id="2" w:name="_Toc346701609"/>
      <w:bookmarkStart w:id="3" w:name="_Toc404764406"/>
      <w:bookmarkStart w:id="4" w:name="_Toc404765182"/>
      <w:bookmarkStart w:id="5" w:name="_Toc404243487"/>
      <w:r>
        <w:rPr>
          <w:rFonts w:hint="eastAsia" w:ascii="思源宋体 CN ExtraLight" w:hAnsi="思源宋体 CN ExtraLight" w:cs="思源宋体 CN ExtraLight"/>
          <w:color w:val="000000" w:themeColor="text1"/>
          <w14:textFill>
            <w14:solidFill>
              <w14:schemeClr w14:val="tx1"/>
            </w14:solidFill>
          </w14:textFill>
        </w:rPr>
        <w:t>系统前期准备</w:t>
      </w:r>
      <w:bookmarkEnd w:id="0"/>
      <w:bookmarkEnd w:id="1"/>
      <w:bookmarkEnd w:id="2"/>
      <w:bookmarkEnd w:id="3"/>
      <w:bookmarkEnd w:id="4"/>
      <w:bookmarkEnd w:id="5"/>
    </w:p>
    <w:p w14:paraId="337A9EC3">
      <w:pPr>
        <w:pStyle w:val="3"/>
        <w:rPr>
          <w:rFonts w:ascii="思源宋体 CN ExtraLight" w:hAnsi="思源宋体 CN ExtraLight" w:cs="思源宋体 CN ExtraLight"/>
          <w:color w:val="000000" w:themeColor="text1"/>
          <w14:textFill>
            <w14:solidFill>
              <w14:schemeClr w14:val="tx1"/>
            </w14:solidFill>
          </w14:textFill>
        </w:rPr>
      </w:pPr>
      <w:bookmarkStart w:id="6" w:name="_Toc346701610"/>
      <w:bookmarkStart w:id="7" w:name="_Toc31198"/>
      <w:bookmarkStart w:id="8" w:name="_Toc404765183"/>
      <w:bookmarkStart w:id="9" w:name="_Toc404764407"/>
      <w:bookmarkStart w:id="10" w:name="_Toc404243488"/>
      <w:bookmarkStart w:id="11" w:name="_Toc346183628"/>
      <w:r>
        <w:rPr>
          <w:rFonts w:hint="eastAsia" w:ascii="思源宋体 CN ExtraLight" w:hAnsi="思源宋体 CN ExtraLight" w:cs="思源宋体 CN ExtraLight"/>
          <w:color w:val="000000" w:themeColor="text1"/>
          <w14:textFill>
            <w14:solidFill>
              <w14:schemeClr w14:val="tx1"/>
            </w14:solidFill>
          </w14:textFill>
        </w:rPr>
        <w:t>驱动安装说明</w:t>
      </w:r>
      <w:bookmarkEnd w:id="6"/>
      <w:bookmarkEnd w:id="7"/>
      <w:bookmarkEnd w:id="8"/>
      <w:bookmarkEnd w:id="9"/>
      <w:bookmarkEnd w:id="10"/>
      <w:bookmarkEnd w:id="11"/>
    </w:p>
    <w:p w14:paraId="73B85E7C">
      <w:pPr>
        <w:pStyle w:val="4"/>
        <w:rPr>
          <w:rFonts w:ascii="思源宋体 CN ExtraLight" w:hAnsi="思源宋体 CN ExtraLight" w:cs="思源宋体 CN ExtraLight"/>
          <w:color w:val="000000" w:themeColor="text1"/>
          <w14:textFill>
            <w14:solidFill>
              <w14:schemeClr w14:val="tx1"/>
            </w14:solidFill>
          </w14:textFill>
        </w:rPr>
      </w:pPr>
      <w:bookmarkStart w:id="12" w:name="_Toc346701611"/>
      <w:bookmarkStart w:id="13" w:name="_Toc346183629"/>
      <w:bookmarkStart w:id="14" w:name="_Toc404243489"/>
      <w:bookmarkStart w:id="15" w:name="_Toc404765184"/>
      <w:bookmarkStart w:id="16" w:name="_Toc404764408"/>
      <w:bookmarkStart w:id="17" w:name="_Toc171"/>
      <w:r>
        <w:rPr>
          <w:rFonts w:hint="eastAsia" w:ascii="思源宋体 CN ExtraLight" w:hAnsi="思源宋体 CN ExtraLight" w:cs="思源宋体 CN ExtraLight"/>
          <w:color w:val="000000" w:themeColor="text1"/>
          <w14:textFill>
            <w14:solidFill>
              <w14:schemeClr w14:val="tx1"/>
            </w14:solidFill>
          </w14:textFill>
        </w:rPr>
        <w:t>安装驱动程序</w:t>
      </w:r>
      <w:bookmarkEnd w:id="12"/>
      <w:bookmarkEnd w:id="13"/>
      <w:bookmarkEnd w:id="14"/>
      <w:bookmarkEnd w:id="15"/>
      <w:bookmarkEnd w:id="16"/>
      <w:bookmarkEnd w:id="17"/>
    </w:p>
    <w:p w14:paraId="48DE989D">
      <w:pPr>
        <w:ind w:left="0" w:leftChars="0" w:firstLine="0" w:firstLineChars="0"/>
        <w:rPr>
          <w:rFonts w:hint="default" w:ascii="思源宋体 CN ExtraLight" w:hAnsi="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cs="思源宋体 CN ExtraLight"/>
          <w:color w:val="000000" w:themeColor="text1"/>
          <w:lang w:val="en-US" w:eastAsia="zh-CN"/>
          <w14:textFill>
            <w14:solidFill>
              <w14:schemeClr w14:val="tx1"/>
            </w14:solidFill>
          </w14:textFill>
        </w:rPr>
        <w:t>进入和田公共资源交易网中心端的页面，网址：IE浏览器  http://36.107.230.199:8081/</w:t>
      </w:r>
    </w:p>
    <w:p w14:paraId="1E6A84D1">
      <w:pPr>
        <w:rPr>
          <w:rFonts w:hint="eastAsia"/>
          <w:lang w:val="en-US" w:eastAsia="zh-CN"/>
        </w:rPr>
      </w:pPr>
      <w:r>
        <w:rPr>
          <w:rFonts w:ascii="宋体" w:hAnsi="宋体" w:eastAsia="宋体" w:cs="宋体"/>
          <w:kern w:val="0"/>
          <w:sz w:val="24"/>
          <w:szCs w:val="24"/>
          <w:lang w:val="en-US" w:eastAsia="zh-CN" w:bidi="ar"/>
        </w:rPr>
        <w:drawing>
          <wp:inline distT="0" distB="0" distL="114300" distR="114300">
            <wp:extent cx="4487545" cy="2361565"/>
            <wp:effectExtent l="0" t="0" r="8255" b="63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4"/>
                    <a:stretch>
                      <a:fillRect/>
                    </a:stretch>
                  </pic:blipFill>
                  <pic:spPr>
                    <a:xfrm>
                      <a:off x="0" y="0"/>
                      <a:ext cx="4487545" cy="2361565"/>
                    </a:xfrm>
                    <a:prstGeom prst="rect">
                      <a:avLst/>
                    </a:prstGeom>
                    <a:noFill/>
                    <a:ln w="9525">
                      <a:noFill/>
                    </a:ln>
                  </pic:spPr>
                </pic:pic>
              </a:graphicData>
            </a:graphic>
          </wp:inline>
        </w:drawing>
      </w:r>
    </w:p>
    <w:p w14:paraId="237645DC">
      <w:pPr>
        <w:rPr>
          <w:rFonts w:hint="default" w:eastAsia="思源宋体 CN ExtraLight"/>
          <w:lang w:val="en-US" w:eastAsia="zh-CN"/>
        </w:rPr>
      </w:pPr>
      <w:r>
        <w:rPr>
          <w:rFonts w:hint="eastAsia"/>
          <w:lang w:val="en-US" w:eastAsia="zh-CN"/>
        </w:rPr>
        <w:t>和田版驱动可在和田地区公共资源交易网的服务指南中的下载中心进行下载。</w:t>
      </w:r>
    </w:p>
    <w:p w14:paraId="4AEB8F3A">
      <w:pPr>
        <w:numPr>
          <w:ilvl w:val="0"/>
          <w:numId w:val="2"/>
        </w:numPr>
        <w:rPr>
          <w:rFonts w:hint="eastAsia"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2743200" cy="333375"/>
            <wp:effectExtent l="0" t="0" r="0" b="9525"/>
            <wp:docPr id="11" name="图片 11" descr="局部截取_20260715_14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局部截取_20260715_140731"/>
                    <pic:cNvPicPr>
                      <a:picLocks noChangeAspect="1"/>
                    </pic:cNvPicPr>
                  </pic:nvPicPr>
                  <pic:blipFill>
                    <a:blip r:embed="rId15"/>
                    <a:stretch>
                      <a:fillRect/>
                    </a:stretch>
                  </pic:blipFill>
                  <pic:spPr>
                    <a:xfrm>
                      <a:off x="0" y="0"/>
                      <a:ext cx="2743200" cy="333375"/>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，进入安装页面。</w:t>
      </w:r>
    </w:p>
    <w:p w14:paraId="01F5FFE7">
      <w:pPr>
        <w:numPr>
          <w:ilvl w:val="0"/>
          <w:numId w:val="0"/>
        </w:numP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46370" cy="3935095"/>
            <wp:effectExtent l="0" t="0" r="11430" b="1905"/>
            <wp:docPr id="4" name="图片 4" descr="47c9947081e8a8c465646ec667d064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7c9947081e8a8c465646ec667d0644c"/>
                    <pic:cNvPicPr>
                      <a:picLocks noChangeAspect="1"/>
                    </pic:cNvPicPr>
                  </pic:nvPicPr>
                  <pic:blipFill>
                    <a:blip r:embed="rId16"/>
                    <a:stretch>
                      <a:fillRect/>
                    </a:stretch>
                  </pic:blipFill>
                  <pic:spPr>
                    <a:xfrm>
                      <a:off x="0" y="0"/>
                      <a:ext cx="5246370" cy="3935095"/>
                    </a:xfrm>
                    <a:prstGeom prst="rect">
                      <a:avLst/>
                    </a:prstGeom>
                  </pic:spPr>
                </pic:pic>
              </a:graphicData>
            </a:graphic>
          </wp:inline>
        </w:drawing>
      </w:r>
    </w:p>
    <w:p w14:paraId="0B41D7C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注：在安装驱动之前，请确保所有浏览器均已关闭。</w:t>
      </w:r>
    </w:p>
    <w:p w14:paraId="6967F4D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2、选中协议，点击“自定义安装”，打开安装目录位置。</w:t>
      </w:r>
    </w:p>
    <w:p w14:paraId="0CA36139">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p>
    <w:p w14:paraId="77D6FBB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如果不点击“自定义安装”，点击“快速安装”按钮，则直接开始安装驱动，安装位置默认。</w:t>
      </w:r>
    </w:p>
    <w:p w14:paraId="22FC286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3、自定义安装页面，选择需要安装的目录，点击“立即安装”按钮，开始安装驱动。</w:t>
      </w:r>
    </w:p>
    <w:p w14:paraId="1222254A">
      <w:pPr>
        <w:ind w:firstLine="0" w:firstLineChars="0"/>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268595" cy="3561715"/>
            <wp:effectExtent l="0" t="0" r="8255" b="635"/>
            <wp:docPr id="3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7"/>
                    <pic:cNvPicPr>
                      <a:picLocks noChangeAspect="1"/>
                    </pic:cNvPicPr>
                  </pic:nvPicPr>
                  <pic:blipFill>
                    <a:blip r:embed="rId17"/>
                    <a:stretch>
                      <a:fillRect/>
                    </a:stretch>
                  </pic:blipFill>
                  <pic:spPr>
                    <a:xfrm>
                      <a:off x="0" y="0"/>
                      <a:ext cx="5268595" cy="3561715"/>
                    </a:xfrm>
                    <a:prstGeom prst="rect">
                      <a:avLst/>
                    </a:prstGeom>
                    <a:noFill/>
                    <a:ln w="9525">
                      <a:noFill/>
                    </a:ln>
                  </pic:spPr>
                </pic:pic>
              </a:graphicData>
            </a:graphic>
          </wp:inline>
        </w:drawing>
      </w:r>
    </w:p>
    <w:p w14:paraId="0D0F804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4、驱动安装完成后，打开完成界面。</w:t>
      </w:r>
    </w:p>
    <w:p w14:paraId="181E4F9D">
      <w:pPr>
        <w:pStyle w:val="27"/>
        <w:ind w:firstLine="0" w:firstLineChars="0"/>
        <w:jc w:val="center"/>
        <w:rPr>
          <w:rFonts w:hint="eastAsia" w:ascii="思源宋体 CN ExtraLight" w:hAnsi="思源宋体 CN ExtraLight" w:eastAsia="思源宋体 CN ExtraLight" w:cs="思源宋体 CN ExtraLight"/>
          <w:b/>
          <w:color w:val="000000" w:themeColor="text1"/>
          <w:spacing w:val="4"/>
          <w:sz w:val="21"/>
          <w:lang w:eastAsia="zh-CN"/>
          <w14:textFill>
            <w14:solidFill>
              <w14:schemeClr w14:val="tx1"/>
            </w14:solidFill>
          </w14:textFill>
        </w:rPr>
      </w:pPr>
      <w:r>
        <w:rPr>
          <w:rFonts w:hint="eastAsia" w:ascii="思源宋体 CN ExtraLight" w:hAnsi="思源宋体 CN ExtraLight" w:eastAsia="思源宋体 CN ExtraLight" w:cs="思源宋体 CN ExtraLight"/>
          <w:b/>
          <w:color w:val="000000" w:themeColor="text1"/>
          <w:spacing w:val="4"/>
          <w:sz w:val="21"/>
          <w:lang w:eastAsia="zh-CN"/>
          <w14:textFill>
            <w14:solidFill>
              <w14:schemeClr w14:val="tx1"/>
            </w14:solidFill>
          </w14:textFill>
        </w:rPr>
        <w:drawing>
          <wp:inline distT="0" distB="0" distL="114300" distR="114300">
            <wp:extent cx="5246370" cy="3935095"/>
            <wp:effectExtent l="0" t="0" r="11430" b="1905"/>
            <wp:docPr id="5" name="图片 5" descr="eb7d9fda9d2e2dba373a90a411567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b7d9fda9d2e2dba373a90a411567ace"/>
                    <pic:cNvPicPr>
                      <a:picLocks noChangeAspect="1"/>
                    </pic:cNvPicPr>
                  </pic:nvPicPr>
                  <pic:blipFill>
                    <a:blip r:embed="rId18"/>
                    <a:stretch>
                      <a:fillRect/>
                    </a:stretch>
                  </pic:blipFill>
                  <pic:spPr>
                    <a:xfrm>
                      <a:off x="0" y="0"/>
                      <a:ext cx="5246370" cy="3935095"/>
                    </a:xfrm>
                    <a:prstGeom prst="rect">
                      <a:avLst/>
                    </a:prstGeom>
                  </pic:spPr>
                </pic:pic>
              </a:graphicData>
            </a:graphic>
          </wp:inline>
        </w:drawing>
      </w:r>
    </w:p>
    <w:p w14:paraId="784E2E3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5、点击“完成”按钮，驱动安装成功，桌面显示图标</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609600" cy="708660"/>
            <wp:effectExtent l="0" t="0" r="0" b="7620"/>
            <wp:docPr id="9" name="图片 9"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11206112(1)"/>
                    <pic:cNvPicPr>
                      <a:picLocks noChangeAspect="1"/>
                    </pic:cNvPicPr>
                  </pic:nvPicPr>
                  <pic:blipFill>
                    <a:blip r:embed="rId19"/>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5E34711E">
      <w:pPr>
        <w:pStyle w:val="27"/>
        <w:ind w:firstLine="498" w:firstLineChars="200"/>
        <w:rPr>
          <w:rFonts w:ascii="思源宋体 CN ExtraLight" w:hAnsi="思源宋体 CN ExtraLight" w:cs="思源宋体 CN ExtraLight"/>
          <w:b/>
          <w:color w:val="000000" w:themeColor="text1"/>
          <w:spacing w:val="4"/>
          <w14:textFill>
            <w14:solidFill>
              <w14:schemeClr w14:val="tx1"/>
            </w14:solidFill>
          </w14:textFill>
        </w:rPr>
      </w:pPr>
    </w:p>
    <w:p w14:paraId="31A7700E">
      <w:pPr>
        <w:ind w:firstLine="436"/>
        <w:rPr>
          <w:rFonts w:ascii="思源宋体 CN ExtraLight" w:hAnsi="思源宋体 CN ExtraLight" w:cs="思源宋体 CN ExtraLight"/>
          <w:color w:val="000000" w:themeColor="text1"/>
          <w:spacing w:val="4"/>
          <w14:textFill>
            <w14:solidFill>
              <w14:schemeClr w14:val="tx1"/>
            </w14:solidFill>
          </w14:textFill>
        </w:rPr>
      </w:pPr>
    </w:p>
    <w:p w14:paraId="1DDE300A">
      <w:pPr>
        <w:pStyle w:val="3"/>
        <w:rPr>
          <w:rFonts w:ascii="思源宋体 CN ExtraLight" w:hAnsi="思源宋体 CN ExtraLight" w:cs="思源宋体 CN ExtraLight"/>
          <w:color w:val="000000" w:themeColor="text1"/>
          <w14:textFill>
            <w14:solidFill>
              <w14:schemeClr w14:val="tx1"/>
            </w14:solidFill>
          </w14:textFill>
        </w:rPr>
      </w:pPr>
      <w:bookmarkStart w:id="18" w:name="_Toc404764418"/>
      <w:bookmarkStart w:id="19" w:name="_Toc404765194"/>
      <w:bookmarkStart w:id="20" w:name="_Toc346701621"/>
      <w:bookmarkStart w:id="21" w:name="_Toc404243499"/>
      <w:bookmarkStart w:id="22" w:name="_Toc346183639"/>
      <w:bookmarkStart w:id="23" w:name="_Toc27750"/>
      <w:r>
        <w:rPr>
          <w:rFonts w:hint="eastAsia" w:ascii="思源宋体 CN ExtraLight" w:hAnsi="思源宋体 CN ExtraLight" w:cs="思源宋体 CN ExtraLight"/>
          <w:color w:val="000000" w:themeColor="text1"/>
          <w14:textFill>
            <w14:solidFill>
              <w14:schemeClr w14:val="tx1"/>
            </w14:solidFill>
          </w14:textFill>
        </w:rPr>
        <w:t>浏览器配置</w:t>
      </w:r>
      <w:bookmarkEnd w:id="18"/>
      <w:bookmarkEnd w:id="19"/>
      <w:bookmarkEnd w:id="20"/>
      <w:bookmarkEnd w:id="21"/>
      <w:bookmarkEnd w:id="22"/>
      <w:bookmarkEnd w:id="23"/>
    </w:p>
    <w:p w14:paraId="260EED15">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24" w:name="_Toc404764419"/>
      <w:bookmarkStart w:id="25" w:name="_Toc404243500"/>
      <w:bookmarkStart w:id="26" w:name="_Toc346701622"/>
      <w:bookmarkStart w:id="27" w:name="_Toc346183640"/>
      <w:bookmarkStart w:id="28" w:name="_Toc404765195"/>
      <w:bookmarkStart w:id="29" w:name="_Toc27201"/>
      <w:r>
        <w:rPr>
          <w:rFonts w:hint="eastAsia" w:ascii="思源宋体 CN ExtraLight" w:hAnsi="思源宋体 CN ExtraLight" w:cs="思源宋体 CN ExtraLight"/>
          <w:color w:val="000000" w:themeColor="text1"/>
          <w14:textFill>
            <w14:solidFill>
              <w14:schemeClr w14:val="tx1"/>
            </w14:solidFill>
          </w14:textFill>
        </w:rPr>
        <w:t>Internet选项</w:t>
      </w:r>
      <w:bookmarkEnd w:id="24"/>
      <w:bookmarkEnd w:id="25"/>
      <w:bookmarkEnd w:id="26"/>
      <w:bookmarkEnd w:id="27"/>
      <w:bookmarkEnd w:id="28"/>
      <w:bookmarkEnd w:id="29"/>
    </w:p>
    <w:p w14:paraId="7EDAEA6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为了让系统插件能够正常工作，请按照以下步骤进行浏览器的配置。</w:t>
      </w:r>
    </w:p>
    <w:p w14:paraId="4A80EF8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1、打开浏览器，在“工具”菜单→“Internet选项”，如下图：</w:t>
      </w:r>
    </w:p>
    <w:p w14:paraId="7F9DBFA0">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114300" distR="114300">
            <wp:extent cx="3562350" cy="3152775"/>
            <wp:effectExtent l="0" t="0" r="0" b="9525"/>
            <wp:docPr id="6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8"/>
                    <pic:cNvPicPr>
                      <a:picLocks noChangeAspect="1"/>
                    </pic:cNvPicPr>
                  </pic:nvPicPr>
                  <pic:blipFill>
                    <a:blip r:embed="rId20"/>
                    <a:stretch>
                      <a:fillRect/>
                    </a:stretch>
                  </pic:blipFill>
                  <pic:spPr>
                    <a:xfrm>
                      <a:off x="0" y="0"/>
                      <a:ext cx="3562350" cy="3152775"/>
                    </a:xfrm>
                    <a:prstGeom prst="rect">
                      <a:avLst/>
                    </a:prstGeom>
                    <a:noFill/>
                    <a:ln w="9525">
                      <a:noFill/>
                    </a:ln>
                  </pic:spPr>
                </pic:pic>
              </a:graphicData>
            </a:graphic>
          </wp:inline>
        </w:drawing>
      </w:r>
    </w:p>
    <w:p w14:paraId="6726A5E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2、弹出对话框之后，请选择“安全”选项卡，具体的界面，如下图：</w:t>
      </w:r>
    </w:p>
    <w:p w14:paraId="5103DF9D">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114300" distR="114300">
            <wp:extent cx="2914650" cy="3476625"/>
            <wp:effectExtent l="0" t="0" r="0" b="9525"/>
            <wp:docPr id="4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9"/>
                    <pic:cNvPicPr>
                      <a:picLocks noChangeAspect="1"/>
                    </pic:cNvPicPr>
                  </pic:nvPicPr>
                  <pic:blipFill>
                    <a:blip r:embed="rId21"/>
                    <a:stretch>
                      <a:fillRect/>
                    </a:stretch>
                  </pic:blipFill>
                  <pic:spPr>
                    <a:xfrm>
                      <a:off x="0" y="0"/>
                      <a:ext cx="2914650" cy="3476625"/>
                    </a:xfrm>
                    <a:prstGeom prst="rect">
                      <a:avLst/>
                    </a:prstGeom>
                    <a:noFill/>
                    <a:ln w="9525">
                      <a:noFill/>
                    </a:ln>
                  </pic:spPr>
                </pic:pic>
              </a:graphicData>
            </a:graphic>
          </wp:inline>
        </w:drawing>
      </w:r>
    </w:p>
    <w:p w14:paraId="1839E37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3、点击绿色的“可信站点”的图片，如下图：</w:t>
      </w:r>
    </w:p>
    <w:p w14:paraId="71E2CD77">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114300" distR="114300">
            <wp:extent cx="3648075" cy="3895725"/>
            <wp:effectExtent l="0" t="0" r="9525" b="9525"/>
            <wp:docPr id="4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0"/>
                    <pic:cNvPicPr>
                      <a:picLocks noChangeAspect="1"/>
                    </pic:cNvPicPr>
                  </pic:nvPicPr>
                  <pic:blipFill>
                    <a:blip r:embed="rId22"/>
                    <a:stretch>
                      <a:fillRect/>
                    </a:stretch>
                  </pic:blipFill>
                  <pic:spPr>
                    <a:xfrm>
                      <a:off x="0" y="0"/>
                      <a:ext cx="3648075" cy="3895725"/>
                    </a:xfrm>
                    <a:prstGeom prst="rect">
                      <a:avLst/>
                    </a:prstGeom>
                    <a:noFill/>
                    <a:ln w="9525">
                      <a:noFill/>
                    </a:ln>
                  </pic:spPr>
                </pic:pic>
              </a:graphicData>
            </a:graphic>
          </wp:inline>
        </w:drawing>
      </w:r>
    </w:p>
    <w:p w14:paraId="693DDF7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4、点击“站点”按钮，出现如下对话框，如下图：</w:t>
      </w:r>
    </w:p>
    <w:p w14:paraId="16501B10">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114300" distR="114300">
            <wp:extent cx="3743325" cy="3048000"/>
            <wp:effectExtent l="0" t="0" r="9525" b="0"/>
            <wp:docPr id="4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1"/>
                    <pic:cNvPicPr>
                      <a:picLocks noChangeAspect="1"/>
                    </pic:cNvPicPr>
                  </pic:nvPicPr>
                  <pic:blipFill>
                    <a:blip r:embed="rId23"/>
                    <a:stretch>
                      <a:fillRect/>
                    </a:stretch>
                  </pic:blipFill>
                  <pic:spPr>
                    <a:xfrm>
                      <a:off x="0" y="0"/>
                      <a:ext cx="3743325" cy="3048000"/>
                    </a:xfrm>
                    <a:prstGeom prst="rect">
                      <a:avLst/>
                    </a:prstGeom>
                    <a:noFill/>
                    <a:ln w="9525">
                      <a:noFill/>
                    </a:ln>
                  </pic:spPr>
                </pic:pic>
              </a:graphicData>
            </a:graphic>
          </wp:inline>
        </w:drawing>
      </w:r>
    </w:p>
    <w:p w14:paraId="5020D7DA">
      <w:pP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输入系统服务器的IP地址，格式例如：192.168.0.123，然后点击“添加”按钮完成添加，再按“关闭”按钮退出</w:t>
      </w:r>
      <w:r>
        <w:rPr>
          <w:rFonts w:hint="eastAsia" w:ascii="思源宋体 CN ExtraLight" w:hAnsi="思源宋体 CN ExtraLight" w:cs="思源宋体 CN ExtraLight"/>
          <w:color w:val="000000" w:themeColor="text1"/>
          <w:spacing w:val="4"/>
          <w14:textFill>
            <w14:solidFill>
              <w14:schemeClr w14:val="tx1"/>
            </w14:solidFill>
          </w14:textFill>
        </w:rPr>
        <w:t>。</w:t>
      </w:r>
    </w:p>
    <w:p w14:paraId="009491D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5、设置自定义安全级别，开放Activex的访问权限，如下图：</w:t>
      </w:r>
    </w:p>
    <w:p w14:paraId="67D072AD">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114300" distR="114300">
            <wp:extent cx="3533775" cy="4152900"/>
            <wp:effectExtent l="0" t="0" r="9525" b="0"/>
            <wp:docPr id="7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2"/>
                    <pic:cNvPicPr>
                      <a:picLocks noChangeAspect="1"/>
                    </pic:cNvPicPr>
                  </pic:nvPicPr>
                  <pic:blipFill>
                    <a:blip r:embed="rId24"/>
                    <a:stretch>
                      <a:fillRect/>
                    </a:stretch>
                  </pic:blipFill>
                  <pic:spPr>
                    <a:xfrm>
                      <a:off x="0" y="0"/>
                      <a:ext cx="3533775" cy="4152900"/>
                    </a:xfrm>
                    <a:prstGeom prst="rect">
                      <a:avLst/>
                    </a:prstGeom>
                    <a:noFill/>
                    <a:ln w="9525">
                      <a:noFill/>
                    </a:ln>
                  </pic:spPr>
                </pic:pic>
              </a:graphicData>
            </a:graphic>
          </wp:inline>
        </w:drawing>
      </w:r>
    </w:p>
    <w:p w14:paraId="238DBC1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会出现一个窗口，把其中的Activex控件和插件的设置全部改为启用，如下图：</w:t>
      </w:r>
    </w:p>
    <w:p w14:paraId="2F52ABB4">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3486150" cy="3676650"/>
            <wp:effectExtent l="0" t="0" r="0" b="0"/>
            <wp:docPr id="7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3"/>
                    <pic:cNvPicPr>
                      <a:picLocks noChangeAspect="1"/>
                    </pic:cNvPicPr>
                  </pic:nvPicPr>
                  <pic:blipFill>
                    <a:blip r:embed="rId25"/>
                    <a:stretch>
                      <a:fillRect/>
                    </a:stretch>
                  </pic:blipFill>
                  <pic:spPr>
                    <a:xfrm>
                      <a:off x="0" y="0"/>
                      <a:ext cx="3486150" cy="3676650"/>
                    </a:xfrm>
                    <a:prstGeom prst="rect">
                      <a:avLst/>
                    </a:prstGeom>
                    <a:noFill/>
                    <a:ln w="9525">
                      <a:noFill/>
                    </a:ln>
                  </pic:spPr>
                </pic:pic>
              </a:graphicData>
            </a:graphic>
          </wp:inline>
        </w:drawing>
      </w:r>
    </w:p>
    <w:p w14:paraId="0C635E9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文件下载设置，开放文件下载的权限：设置为启用，如下图：</w:t>
      </w:r>
    </w:p>
    <w:p w14:paraId="5BE27B4D">
      <w:pPr>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114300" distR="114300">
            <wp:extent cx="3524250" cy="3705225"/>
            <wp:effectExtent l="0" t="0" r="0" b="9525"/>
            <wp:docPr id="5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4"/>
                    <pic:cNvPicPr>
                      <a:picLocks noChangeAspect="1"/>
                    </pic:cNvPicPr>
                  </pic:nvPicPr>
                  <pic:blipFill>
                    <a:blip r:embed="rId26"/>
                    <a:stretch>
                      <a:fillRect/>
                    </a:stretch>
                  </pic:blipFill>
                  <pic:spPr>
                    <a:xfrm>
                      <a:off x="0" y="0"/>
                      <a:ext cx="3524250" cy="3705225"/>
                    </a:xfrm>
                    <a:prstGeom prst="rect">
                      <a:avLst/>
                    </a:prstGeom>
                    <a:noFill/>
                    <a:ln w="9525">
                      <a:noFill/>
                    </a:ln>
                  </pic:spPr>
                </pic:pic>
              </a:graphicData>
            </a:graphic>
          </wp:inline>
        </w:drawing>
      </w:r>
    </w:p>
    <w:p w14:paraId="1AE82F80">
      <w:pPr>
        <w:rPr>
          <w:rFonts w:ascii="思源宋体 CN ExtraLight" w:hAnsi="思源宋体 CN ExtraLight" w:cs="思源宋体 CN ExtraLight"/>
          <w:color w:val="000000" w:themeColor="text1"/>
          <w14:textFill>
            <w14:solidFill>
              <w14:schemeClr w14:val="tx1"/>
            </w14:solidFill>
          </w14:textFill>
        </w:rPr>
      </w:pPr>
    </w:p>
    <w:p w14:paraId="16842164">
      <w:pPr>
        <w:rPr>
          <w:rFonts w:ascii="思源宋体 CN ExtraLight" w:hAnsi="思源宋体 CN ExtraLight" w:cs="思源宋体 CN ExtraLight"/>
          <w:color w:val="000000" w:themeColor="text1"/>
          <w14:textFill>
            <w14:solidFill>
              <w14:schemeClr w14:val="tx1"/>
            </w14:solidFill>
          </w14:textFill>
        </w:rPr>
      </w:pPr>
    </w:p>
    <w:p w14:paraId="32FBBB69">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30" w:name="_Toc404765196"/>
      <w:bookmarkStart w:id="31" w:name="_Toc346701623"/>
      <w:bookmarkStart w:id="32" w:name="_Toc10557"/>
      <w:bookmarkStart w:id="33" w:name="_Toc404243501"/>
      <w:bookmarkStart w:id="34" w:name="_Toc404764420"/>
      <w:bookmarkStart w:id="35" w:name="_Toc346183641"/>
      <w:r>
        <w:rPr>
          <w:rFonts w:hint="eastAsia" w:ascii="思源宋体 CN ExtraLight" w:hAnsi="思源宋体 CN ExtraLight" w:cs="思源宋体 CN ExtraLight"/>
          <w:color w:val="000000" w:themeColor="text1"/>
          <w14:textFill>
            <w14:solidFill>
              <w14:schemeClr w14:val="tx1"/>
            </w14:solidFill>
          </w14:textFill>
        </w:rPr>
        <w:t>关闭拦截工具</w:t>
      </w:r>
      <w:bookmarkEnd w:id="30"/>
      <w:bookmarkEnd w:id="31"/>
      <w:bookmarkEnd w:id="32"/>
      <w:bookmarkEnd w:id="33"/>
      <w:bookmarkEnd w:id="34"/>
      <w:bookmarkEnd w:id="35"/>
    </w:p>
    <w:p w14:paraId="0437CEE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上述操作完成后，如果系统中某些功能仍不能使用，请将拦截工具关闭再试用。比如在windows工具栏中关闭弹出窗口阻止程序的操作，如下图：</w:t>
      </w:r>
    </w:p>
    <w:p w14:paraId="129A493F">
      <w:pPr>
        <w:pStyle w:val="27"/>
        <w:ind w:firstLine="480" w:firstLineChars="200"/>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095875" cy="2324100"/>
            <wp:effectExtent l="0" t="0" r="9525" b="0"/>
            <wp:docPr id="6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5"/>
                    <pic:cNvPicPr>
                      <a:picLocks noChangeAspect="1"/>
                    </pic:cNvPicPr>
                  </pic:nvPicPr>
                  <pic:blipFill>
                    <a:blip r:embed="rId27"/>
                    <a:stretch>
                      <a:fillRect/>
                    </a:stretch>
                  </pic:blipFill>
                  <pic:spPr>
                    <a:xfrm>
                      <a:off x="0" y="0"/>
                      <a:ext cx="5095875" cy="2324100"/>
                    </a:xfrm>
                    <a:prstGeom prst="rect">
                      <a:avLst/>
                    </a:prstGeom>
                    <a:noFill/>
                    <a:ln w="9525">
                      <a:noFill/>
                    </a:ln>
                  </pic:spPr>
                </pic:pic>
              </a:graphicData>
            </a:graphic>
          </wp:inline>
        </w:drawing>
      </w:r>
    </w:p>
    <w:p w14:paraId="20A4EBCB">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8F2FBAB">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57BAF1D1">
      <w:pPr>
        <w:pStyle w:val="2"/>
        <w:rPr>
          <w:rFonts w:ascii="思源宋体 CN ExtraLight" w:hAnsi="思源宋体 CN ExtraLight" w:cs="思源宋体 CN ExtraLight"/>
          <w:color w:val="000000" w:themeColor="text1"/>
          <w14:textFill>
            <w14:solidFill>
              <w14:schemeClr w14:val="tx1"/>
            </w14:solidFill>
          </w14:textFill>
        </w:rPr>
      </w:pPr>
      <w:bookmarkStart w:id="36" w:name="_Toc3982"/>
      <w:r>
        <w:rPr>
          <w:rFonts w:hint="eastAsia" w:ascii="思源宋体 CN ExtraLight" w:hAnsi="思源宋体 CN ExtraLight" w:cs="思源宋体 CN ExtraLight"/>
          <w:color w:val="000000" w:themeColor="text1"/>
          <w14:textFill>
            <w14:solidFill>
              <w14:schemeClr w14:val="tx1"/>
            </w14:solidFill>
          </w14:textFill>
        </w:rPr>
        <w:t>投标人网上交易平台</w:t>
      </w:r>
      <w:bookmarkEnd w:id="36"/>
    </w:p>
    <w:p w14:paraId="03E4E2A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本系统主要提供给各类投标人使用，实现投标人注册、诚信库管理、投标人网上交易业务处理、业务查询等功能。</w:t>
      </w:r>
    </w:p>
    <w:p w14:paraId="5DB716EF">
      <w:pPr>
        <w:pStyle w:val="2"/>
        <w:rPr>
          <w:rFonts w:ascii="思源宋体 CN ExtraLight" w:hAnsi="思源宋体 CN ExtraLight" w:cs="思源宋体 CN ExtraLight"/>
          <w:color w:val="000000" w:themeColor="text1"/>
          <w14:textFill>
            <w14:solidFill>
              <w14:schemeClr w14:val="tx1"/>
            </w14:solidFill>
          </w14:textFill>
        </w:rPr>
      </w:pPr>
      <w:bookmarkStart w:id="37" w:name="_Toc19455"/>
      <w:r>
        <w:rPr>
          <w:rFonts w:hint="eastAsia" w:ascii="思源宋体 CN ExtraLight" w:hAnsi="思源宋体 CN ExtraLight" w:cs="思源宋体 CN ExtraLight"/>
          <w:color w:val="000000" w:themeColor="text1"/>
          <w14:textFill>
            <w14:solidFill>
              <w14:schemeClr w14:val="tx1"/>
            </w14:solidFill>
          </w14:textFill>
        </w:rPr>
        <w:t>业务管理</w:t>
      </w:r>
      <w:bookmarkEnd w:id="37"/>
    </w:p>
    <w:p w14:paraId="225B5F3B">
      <w:pPr>
        <w:pStyle w:val="3"/>
        <w:rPr>
          <w:rFonts w:ascii="思源宋体 CN ExtraLight" w:hAnsi="思源宋体 CN ExtraLight" w:cs="思源宋体 CN ExtraLight"/>
          <w:color w:val="000000" w:themeColor="text1"/>
          <w14:textFill>
            <w14:solidFill>
              <w14:schemeClr w14:val="tx1"/>
            </w14:solidFill>
          </w14:textFill>
        </w:rPr>
      </w:pPr>
      <w:bookmarkStart w:id="38" w:name="_Toc31988"/>
      <w:r>
        <w:rPr>
          <w:rFonts w:hint="eastAsia" w:ascii="思源宋体 CN ExtraLight" w:hAnsi="思源宋体 CN ExtraLight" w:cs="思源宋体 CN ExtraLight"/>
          <w:color w:val="000000" w:themeColor="text1"/>
          <w14:textFill>
            <w14:solidFill>
              <w14:schemeClr w14:val="tx1"/>
            </w14:solidFill>
          </w14:textFill>
        </w:rPr>
        <w:t>招标公告</w:t>
      </w:r>
      <w:bookmarkEnd w:id="38"/>
    </w:p>
    <w:p w14:paraId="5F685F30">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39" w:name="_Toc23018"/>
      <w:r>
        <w:rPr>
          <w:rFonts w:hint="eastAsia" w:ascii="思源宋体 CN ExtraLight" w:hAnsi="思源宋体 CN ExtraLight" w:cs="思源宋体 CN ExtraLight"/>
          <w:color w:val="000000" w:themeColor="text1"/>
          <w14:textFill>
            <w14:solidFill>
              <w14:schemeClr w14:val="tx1"/>
            </w14:solidFill>
          </w14:textFill>
        </w:rPr>
        <w:t>文件下载</w:t>
      </w:r>
      <w:bookmarkEnd w:id="39"/>
    </w:p>
    <w:p w14:paraId="7E158D4D">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招标公告/资格预审公告以及招标文件\资审文件审核通过。</w:t>
      </w:r>
    </w:p>
    <w:p w14:paraId="22D672E4">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投标人进行报名。</w:t>
      </w:r>
    </w:p>
    <w:p w14:paraId="4DC210EB">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50B7D080">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1、点击“招标公告”菜单，进入招标公告列表，如下图：</w:t>
      </w:r>
    </w:p>
    <w:p w14:paraId="1A481D6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6370" cy="2039620"/>
            <wp:effectExtent l="0" t="0" r="11430" b="508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28"/>
                    <a:stretch>
                      <a:fillRect/>
                    </a:stretch>
                  </pic:blipFill>
                  <pic:spPr>
                    <a:xfrm>
                      <a:off x="0" y="0"/>
                      <a:ext cx="5246370" cy="2039620"/>
                    </a:xfrm>
                    <a:prstGeom prst="rect">
                      <a:avLst/>
                    </a:prstGeom>
                    <a:noFill/>
                    <a:ln>
                      <a:noFill/>
                    </a:ln>
                  </pic:spPr>
                </pic:pic>
              </a:graphicData>
            </a:graphic>
          </wp:inline>
        </w:drawing>
      </w:r>
    </w:p>
    <w:p w14:paraId="0CC7AEE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2、选中“公告中”，点击“文件下载”按钮，进入“文件下载”页面，如下图：</w:t>
      </w:r>
    </w:p>
    <w:p w14:paraId="103D3140">
      <w:pPr>
        <w:tabs>
          <w:tab w:val="left" w:pos="2651"/>
        </w:tabs>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ab/>
      </w:r>
      <w:r>
        <w:rPr>
          <w:rFonts w:hint="eastAsia" w:ascii="思源宋体 CN ExtraLight" w:hAnsi="思源宋体 CN ExtraLight" w:cs="思源宋体 CN ExtraLight"/>
        </w:rPr>
        <w:drawing>
          <wp:inline distT="0" distB="0" distL="114300" distR="114300">
            <wp:extent cx="5238115" cy="1028065"/>
            <wp:effectExtent l="0" t="0" r="6985" b="635"/>
            <wp:docPr id="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5"/>
                    <pic:cNvPicPr>
                      <a:picLocks noChangeAspect="1"/>
                    </pic:cNvPicPr>
                  </pic:nvPicPr>
                  <pic:blipFill>
                    <a:blip r:embed="rId29"/>
                    <a:stretch>
                      <a:fillRect/>
                    </a:stretch>
                  </pic:blipFill>
                  <pic:spPr>
                    <a:xfrm>
                      <a:off x="0" y="0"/>
                      <a:ext cx="5238115" cy="1028065"/>
                    </a:xfrm>
                    <a:prstGeom prst="rect">
                      <a:avLst/>
                    </a:prstGeom>
                    <a:noFill/>
                    <a:ln>
                      <a:noFill/>
                    </a:ln>
                  </pic:spPr>
                </pic:pic>
              </a:graphicData>
            </a:graphic>
          </wp:inline>
        </w:drawing>
      </w:r>
    </w:p>
    <w:p w14:paraId="64173572">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注：可以通过输入标段包编号，在关键字中搜索，找到需要报名的标段。</w:t>
      </w:r>
    </w:p>
    <w:p w14:paraId="2D88E565">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43195" cy="1983740"/>
            <wp:effectExtent l="0" t="0" r="1905" b="1016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30"/>
                    <a:stretch>
                      <a:fillRect/>
                    </a:stretch>
                  </pic:blipFill>
                  <pic:spPr>
                    <a:xfrm>
                      <a:off x="0" y="0"/>
                      <a:ext cx="5243195" cy="1983740"/>
                    </a:xfrm>
                    <a:prstGeom prst="rect">
                      <a:avLst/>
                    </a:prstGeom>
                    <a:noFill/>
                    <a:ln>
                      <a:noFill/>
                    </a:ln>
                  </pic:spPr>
                </pic:pic>
              </a:graphicData>
            </a:graphic>
          </wp:inline>
        </w:drawing>
      </w:r>
    </w:p>
    <w:p w14:paraId="0B8C40B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注：文件费不为0时，需要付费后才能下载文件。</w:t>
      </w:r>
    </w:p>
    <w:p w14:paraId="6F561F8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4、文件列表页面，点击“下载”按钮，文件下载完成，投标人报名成功；关闭页面后，资审文件下载页面，“下载资审文件”变为橘黄色，可以查看下载情况，如下图：</w:t>
      </w:r>
      <w:r>
        <w:rPr>
          <w:rFonts w:hint="eastAsia" w:ascii="思源宋体 CN ExtraLight" w:hAnsi="思源宋体 CN ExtraLight" w:cs="思源宋体 CN ExtraLight"/>
        </w:rPr>
        <w:drawing>
          <wp:inline distT="0" distB="0" distL="114300" distR="114300">
            <wp:extent cx="5238750" cy="2469515"/>
            <wp:effectExtent l="0" t="0" r="6350" b="6985"/>
            <wp:docPr id="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3"/>
                    <pic:cNvPicPr>
                      <a:picLocks noChangeAspect="1"/>
                    </pic:cNvPicPr>
                  </pic:nvPicPr>
                  <pic:blipFill>
                    <a:blip r:embed="rId31"/>
                    <a:stretch>
                      <a:fillRect/>
                    </a:stretch>
                  </pic:blipFill>
                  <pic:spPr>
                    <a:xfrm>
                      <a:off x="0" y="0"/>
                      <a:ext cx="5238750" cy="2469515"/>
                    </a:xfrm>
                    <a:prstGeom prst="rect">
                      <a:avLst/>
                    </a:prstGeom>
                    <a:noFill/>
                    <a:ln>
                      <a:noFill/>
                    </a:ln>
                  </pic:spPr>
                </pic:pic>
              </a:graphicData>
            </a:graphic>
          </wp:inline>
        </w:drawing>
      </w:r>
      <w:r>
        <w:rPr>
          <w:rFonts w:hint="eastAsia" w:ascii="思源宋体 CN ExtraLight" w:hAnsi="思源宋体 CN ExtraLight" w:cs="思源宋体 CN ExtraLight"/>
        </w:rPr>
        <w:drawing>
          <wp:inline distT="0" distB="0" distL="114300" distR="114300">
            <wp:extent cx="5238115" cy="2098675"/>
            <wp:effectExtent l="0" t="0" r="6985" b="9525"/>
            <wp:docPr id="1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8"/>
                    <pic:cNvPicPr>
                      <a:picLocks noChangeAspect="1"/>
                    </pic:cNvPicPr>
                  </pic:nvPicPr>
                  <pic:blipFill>
                    <a:blip r:embed="rId32"/>
                    <a:stretch>
                      <a:fillRect/>
                    </a:stretch>
                  </pic:blipFill>
                  <pic:spPr>
                    <a:xfrm>
                      <a:off x="0" y="0"/>
                      <a:ext cx="5238115" cy="2098675"/>
                    </a:xfrm>
                    <a:prstGeom prst="rect">
                      <a:avLst/>
                    </a:prstGeom>
                    <a:noFill/>
                    <a:ln>
                      <a:noFill/>
                    </a:ln>
                  </pic:spPr>
                </pic:pic>
              </a:graphicData>
            </a:graphic>
          </wp:inline>
        </w:drawing>
      </w:r>
    </w:p>
    <w:p w14:paraId="31DB20AF">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注：1、可点击文件下载页面的【保存】按钮，即报名成功</w:t>
      </w:r>
    </w:p>
    <w:p w14:paraId="62CC76D1">
      <w:pPr>
        <w:numPr>
          <w:ilvl w:val="0"/>
          <w:numId w:val="3"/>
        </w:numPr>
        <w:ind w:firstLine="42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文件需要付费时，可点击网上付费，付费成功后，即报名成功</w:t>
      </w:r>
    </w:p>
    <w:p w14:paraId="2F545977">
      <w:pPr>
        <w:numPr>
          <w:ilvl w:val="0"/>
          <w:numId w:val="3"/>
        </w:numPr>
        <w:ind w:firstLine="42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可点击【下载资审文件】模块，但是不下载文件，即报名成功</w:t>
      </w:r>
    </w:p>
    <w:p w14:paraId="56EBAADC">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40" w:name="_Toc19320"/>
      <w:r>
        <w:rPr>
          <w:rFonts w:hint="eastAsia" w:ascii="思源宋体 CN ExtraLight" w:hAnsi="思源宋体 CN ExtraLight" w:cs="思源宋体 CN ExtraLight"/>
          <w:color w:val="000000" w:themeColor="text1"/>
          <w14:textFill>
            <w14:solidFill>
              <w14:schemeClr w14:val="tx1"/>
            </w14:solidFill>
          </w14:textFill>
        </w:rPr>
        <w:t>查看公告详情</w:t>
      </w:r>
      <w:bookmarkEnd w:id="40"/>
    </w:p>
    <w:p w14:paraId="35092AF0">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招标公告/资格预审公告审核通过。</w:t>
      </w:r>
    </w:p>
    <w:p w14:paraId="1C3F41FA">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查看招标公告/资格预审公告详情。</w:t>
      </w:r>
    </w:p>
    <w:p w14:paraId="218ADCEB">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1205D21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1、点击“招标公告”菜单，进入招标公告列表，如下图：</w:t>
      </w:r>
    </w:p>
    <w:p w14:paraId="596BBFB0">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1925" cy="2252980"/>
            <wp:effectExtent l="0" t="0" r="3175" b="762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33"/>
                    <a:stretch>
                      <a:fillRect/>
                    </a:stretch>
                  </pic:blipFill>
                  <pic:spPr>
                    <a:xfrm>
                      <a:off x="0" y="0"/>
                      <a:ext cx="5241925" cy="2252980"/>
                    </a:xfrm>
                    <a:prstGeom prst="rect">
                      <a:avLst/>
                    </a:prstGeom>
                    <a:noFill/>
                    <a:ln>
                      <a:noFill/>
                    </a:ln>
                  </pic:spPr>
                </pic:pic>
              </a:graphicData>
            </a:graphic>
          </wp:inline>
        </w:drawing>
      </w:r>
    </w:p>
    <w:p w14:paraId="4F17B25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2、招标公告列表页面，鼠标放置标段上，点击“公告详情”按钮，进入公告详情页面，如下图：</w:t>
      </w:r>
    </w:p>
    <w:p w14:paraId="2A1F1A4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2560" cy="973455"/>
            <wp:effectExtent l="0" t="0" r="2540" b="4445"/>
            <wp:docPr id="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pic:cNvPicPr>
                      <a:picLocks noChangeAspect="1"/>
                    </pic:cNvPicPr>
                  </pic:nvPicPr>
                  <pic:blipFill>
                    <a:blip r:embed="rId34"/>
                    <a:stretch>
                      <a:fillRect/>
                    </a:stretch>
                  </pic:blipFill>
                  <pic:spPr>
                    <a:xfrm>
                      <a:off x="0" y="0"/>
                      <a:ext cx="5242560" cy="973455"/>
                    </a:xfrm>
                    <a:prstGeom prst="rect">
                      <a:avLst/>
                    </a:prstGeom>
                    <a:noFill/>
                    <a:ln>
                      <a:noFill/>
                    </a:ln>
                  </pic:spPr>
                </pic:pic>
              </a:graphicData>
            </a:graphic>
          </wp:inline>
        </w:drawing>
      </w:r>
    </w:p>
    <w:p w14:paraId="46DB06B6">
      <w:pPr>
        <w:ind w:left="420" w:firstLine="0" w:firstLineChars="0"/>
        <w:rPr>
          <w:rFonts w:ascii="思源宋体 CN ExtraLight" w:hAnsi="思源宋体 CN ExtraLight" w:cs="思源宋体 CN ExtraLight"/>
          <w:color w:val="000000" w:themeColor="text1"/>
          <w14:textFill>
            <w14:solidFill>
              <w14:schemeClr w14:val="tx1"/>
            </w14:solidFill>
          </w14:textFill>
        </w:rPr>
      </w:pPr>
    </w:p>
    <w:p w14:paraId="203C7206">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32400" cy="2392045"/>
            <wp:effectExtent l="0" t="0" r="0" b="8255"/>
            <wp:docPr id="6" name="图片 6" descr="局部截取_20260728_18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局部截取_20260728_183941"/>
                    <pic:cNvPicPr>
                      <a:picLocks noChangeAspect="1"/>
                    </pic:cNvPicPr>
                  </pic:nvPicPr>
                  <pic:blipFill>
                    <a:blip r:embed="rId35"/>
                    <a:stretch>
                      <a:fillRect/>
                    </a:stretch>
                  </pic:blipFill>
                  <pic:spPr>
                    <a:xfrm>
                      <a:off x="0" y="0"/>
                      <a:ext cx="5232400" cy="2392045"/>
                    </a:xfrm>
                    <a:prstGeom prst="rect">
                      <a:avLst/>
                    </a:prstGeom>
                  </pic:spPr>
                </pic:pic>
              </a:graphicData>
            </a:graphic>
          </wp:inline>
        </w:drawing>
      </w:r>
    </w:p>
    <w:p w14:paraId="6838796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 xml:space="preserve">   3、在招标公告列表页面，投标人报名成功后，鼠标放置到标段上，会出现快捷按键，项目流程，点击该按钮，可以直接进入到项目流程页面，如下图：</w:t>
      </w:r>
      <w:r>
        <w:rPr>
          <w:rFonts w:hint="eastAsia" w:ascii="思源宋体 CN ExtraLight" w:hAnsi="思源宋体 CN ExtraLight" w:cs="思源宋体 CN ExtraLight"/>
        </w:rPr>
        <w:drawing>
          <wp:inline distT="0" distB="0" distL="114300" distR="114300">
            <wp:extent cx="5247005" cy="1066800"/>
            <wp:effectExtent l="0" t="0" r="10795" b="0"/>
            <wp:docPr id="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
                    <pic:cNvPicPr>
                      <a:picLocks noChangeAspect="1"/>
                    </pic:cNvPicPr>
                  </pic:nvPicPr>
                  <pic:blipFill>
                    <a:blip r:embed="rId36"/>
                    <a:stretch>
                      <a:fillRect/>
                    </a:stretch>
                  </pic:blipFill>
                  <pic:spPr>
                    <a:xfrm>
                      <a:off x="0" y="0"/>
                      <a:ext cx="5247005" cy="1066800"/>
                    </a:xfrm>
                    <a:prstGeom prst="rect">
                      <a:avLst/>
                    </a:prstGeom>
                    <a:noFill/>
                    <a:ln>
                      <a:noFill/>
                    </a:ln>
                  </pic:spPr>
                </pic:pic>
              </a:graphicData>
            </a:graphic>
          </wp:inline>
        </w:drawing>
      </w:r>
    </w:p>
    <w:p w14:paraId="33244753">
      <w:pPr>
        <w:ind w:left="420" w:firstLine="0" w:firstLineChars="0"/>
        <w:rPr>
          <w:rFonts w:ascii="思源宋体 CN ExtraLight" w:hAnsi="思源宋体 CN ExtraLight" w:cs="思源宋体 CN ExtraLight"/>
          <w:color w:val="000000" w:themeColor="text1"/>
          <w14:textFill>
            <w14:solidFill>
              <w14:schemeClr w14:val="tx1"/>
            </w14:solidFill>
          </w14:textFill>
        </w:rPr>
      </w:pPr>
    </w:p>
    <w:p w14:paraId="4F20FE30">
      <w:pPr>
        <w:pStyle w:val="3"/>
        <w:rPr>
          <w:rFonts w:ascii="思源宋体 CN ExtraLight" w:hAnsi="思源宋体 CN ExtraLight" w:cs="思源宋体 CN ExtraLight"/>
          <w:color w:val="000000" w:themeColor="text1"/>
          <w14:textFill>
            <w14:solidFill>
              <w14:schemeClr w14:val="tx1"/>
            </w14:solidFill>
          </w14:textFill>
        </w:rPr>
      </w:pPr>
      <w:bookmarkStart w:id="41" w:name="_Toc5548"/>
      <w:r>
        <w:rPr>
          <w:rFonts w:hint="eastAsia" w:ascii="思源宋体 CN ExtraLight" w:hAnsi="思源宋体 CN ExtraLight" w:cs="思源宋体 CN ExtraLight"/>
          <w:color w:val="000000" w:themeColor="text1"/>
          <w14:textFill>
            <w14:solidFill>
              <w14:schemeClr w14:val="tx1"/>
            </w14:solidFill>
          </w14:textFill>
        </w:rPr>
        <w:t>我的项目</w:t>
      </w:r>
      <w:bookmarkEnd w:id="41"/>
    </w:p>
    <w:p w14:paraId="73E2ADE6">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42" w:name="_Toc29156"/>
      <w:r>
        <w:rPr>
          <w:rFonts w:hint="eastAsia" w:ascii="思源宋体 CN ExtraLight" w:hAnsi="思源宋体 CN ExtraLight" w:cs="思源宋体 CN ExtraLight"/>
          <w:color w:val="000000" w:themeColor="text1"/>
          <w14:textFill>
            <w14:solidFill>
              <w14:schemeClr w14:val="tx1"/>
            </w14:solidFill>
          </w14:textFill>
        </w:rPr>
        <w:t>资审文件领取</w:t>
      </w:r>
      <w:bookmarkEnd w:id="42"/>
    </w:p>
    <w:p w14:paraId="2440C9B8">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szCs w:val="21"/>
          <w14:textFill>
            <w14:solidFill>
              <w14:schemeClr w14:val="tx1"/>
            </w14:solidFill>
          </w14:textFill>
        </w:rPr>
        <w:t>资审文件审核通过</w:t>
      </w:r>
      <w:r>
        <w:rPr>
          <w:rFonts w:hint="eastAsia" w:ascii="思源宋体 CN ExtraLight" w:hAnsi="思源宋体 CN ExtraLight" w:cs="思源宋体 CN ExtraLight"/>
          <w:color w:val="000000" w:themeColor="text1"/>
          <w14:textFill>
            <w14:solidFill>
              <w14:schemeClr w14:val="tx1"/>
            </w14:solidFill>
          </w14:textFill>
        </w:rPr>
        <w:t>。</w:t>
      </w:r>
    </w:p>
    <w:p w14:paraId="48EDDF89">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投标人领取资审文件。</w:t>
      </w:r>
    </w:p>
    <w:p w14:paraId="6DC7CEC5">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032E3EED">
      <w:pPr>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1、点击“我的项目”，对应标段，点击“项目流程”选项，进入项目流程页面，如下图：</w:t>
      </w:r>
      <w:r>
        <w:rPr>
          <w:rFonts w:hint="eastAsia" w:ascii="思源宋体 CN ExtraLight" w:hAnsi="思源宋体 CN ExtraLight" w:cs="思源宋体 CN ExtraLight"/>
        </w:rPr>
        <w:drawing>
          <wp:inline distT="0" distB="0" distL="114300" distR="114300">
            <wp:extent cx="5243830" cy="1971675"/>
            <wp:effectExtent l="0" t="0" r="1270" b="9525"/>
            <wp:docPr id="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
                    <pic:cNvPicPr>
                      <a:picLocks noChangeAspect="1"/>
                    </pic:cNvPicPr>
                  </pic:nvPicPr>
                  <pic:blipFill>
                    <a:blip r:embed="rId37"/>
                    <a:stretch>
                      <a:fillRect/>
                    </a:stretch>
                  </pic:blipFill>
                  <pic:spPr>
                    <a:xfrm>
                      <a:off x="0" y="0"/>
                      <a:ext cx="5243830" cy="1971675"/>
                    </a:xfrm>
                    <a:prstGeom prst="rect">
                      <a:avLst/>
                    </a:prstGeom>
                    <a:noFill/>
                    <a:ln>
                      <a:noFill/>
                    </a:ln>
                  </pic:spPr>
                </pic:pic>
              </a:graphicData>
            </a:graphic>
          </wp:inline>
        </w:drawing>
      </w:r>
    </w:p>
    <w:p w14:paraId="70C4C88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注：数字小图标也能点击进行下载领取。</w:t>
      </w:r>
    </w:p>
    <w:p w14:paraId="2A2EA19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2、项目流程页面，点击“资审文件领取”选项，进入“资审文件下载”页面，如下图：</w:t>
      </w:r>
    </w:p>
    <w:p w14:paraId="1E43660E">
      <w:pPr>
        <w:ind w:firstLine="0" w:firstLineChars="0"/>
        <w:rPr>
          <w:rFonts w:ascii="思源宋体 CN ExtraLight" w:hAnsi="思源宋体 CN ExtraLight" w:cs="思源宋体 CN ExtraLight"/>
          <w:bCs/>
          <w:color w:val="000000" w:themeColor="text1"/>
          <w:szCs w:val="2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0020" cy="2835910"/>
            <wp:effectExtent l="0" t="0" r="5080" b="8890"/>
            <wp:docPr id="7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8"/>
                    <pic:cNvPicPr>
                      <a:picLocks noChangeAspect="1"/>
                    </pic:cNvPicPr>
                  </pic:nvPicPr>
                  <pic:blipFill>
                    <a:blip r:embed="rId38"/>
                    <a:stretch>
                      <a:fillRect/>
                    </a:stretch>
                  </pic:blipFill>
                  <pic:spPr>
                    <a:xfrm>
                      <a:off x="0" y="0"/>
                      <a:ext cx="5240020" cy="2835910"/>
                    </a:xfrm>
                    <a:prstGeom prst="rect">
                      <a:avLst/>
                    </a:prstGeom>
                    <a:noFill/>
                    <a:ln>
                      <a:noFill/>
                    </a:ln>
                  </pic:spPr>
                </pic:pic>
              </a:graphicData>
            </a:graphic>
          </wp:inline>
        </w:drawing>
      </w:r>
    </w:p>
    <w:p w14:paraId="03355AA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3、资审文件下载页面，点击“下载资审文件”选项，进入资审文件列表，如下图：</w:t>
      </w:r>
    </w:p>
    <w:p w14:paraId="0C8A280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3195" cy="1983740"/>
            <wp:effectExtent l="0" t="0" r="1905" b="10160"/>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30"/>
                    <a:stretch>
                      <a:fillRect/>
                    </a:stretch>
                  </pic:blipFill>
                  <pic:spPr>
                    <a:xfrm>
                      <a:off x="0" y="0"/>
                      <a:ext cx="5243195" cy="1983740"/>
                    </a:xfrm>
                    <a:prstGeom prst="rect">
                      <a:avLst/>
                    </a:prstGeom>
                    <a:noFill/>
                    <a:ln>
                      <a:noFill/>
                    </a:ln>
                  </pic:spPr>
                </pic:pic>
              </a:graphicData>
            </a:graphic>
          </wp:inline>
        </w:drawing>
      </w:r>
    </w:p>
    <w:p w14:paraId="38D172B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注：资审文件费不为0时，需要付费后才能下载资审文件。</w:t>
      </w:r>
    </w:p>
    <w:p w14:paraId="1AFC446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4、资审文件列表页面，点击“下载”按钮，文件下载完成，关闭页面后，资审文件下载页面，“下载资审文件”变为橘黄色，可以查看下载情况，如下图：</w:t>
      </w:r>
      <w:r>
        <w:rPr>
          <w:rFonts w:hint="eastAsia" w:ascii="思源宋体 CN ExtraLight" w:hAnsi="思源宋体 CN ExtraLight" w:cs="思源宋体 CN ExtraLight"/>
        </w:rPr>
        <w:drawing>
          <wp:inline distT="0" distB="0" distL="114300" distR="114300">
            <wp:extent cx="5238750" cy="2469515"/>
            <wp:effectExtent l="0" t="0" r="6350" b="6985"/>
            <wp:docPr id="7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3"/>
                    <pic:cNvPicPr>
                      <a:picLocks noChangeAspect="1"/>
                    </pic:cNvPicPr>
                  </pic:nvPicPr>
                  <pic:blipFill>
                    <a:blip r:embed="rId31"/>
                    <a:stretch>
                      <a:fillRect/>
                    </a:stretch>
                  </pic:blipFill>
                  <pic:spPr>
                    <a:xfrm>
                      <a:off x="0" y="0"/>
                      <a:ext cx="5238750" cy="2469515"/>
                    </a:xfrm>
                    <a:prstGeom prst="rect">
                      <a:avLst/>
                    </a:prstGeom>
                    <a:noFill/>
                    <a:ln>
                      <a:noFill/>
                    </a:ln>
                  </pic:spPr>
                </pic:pic>
              </a:graphicData>
            </a:graphic>
          </wp:inline>
        </w:drawing>
      </w:r>
      <w:r>
        <w:rPr>
          <w:rFonts w:hint="eastAsia" w:ascii="思源宋体 CN ExtraLight" w:hAnsi="思源宋体 CN ExtraLight" w:cs="思源宋体 CN ExtraLight"/>
        </w:rPr>
        <w:drawing>
          <wp:inline distT="0" distB="0" distL="114300" distR="114300">
            <wp:extent cx="5238115" cy="2098675"/>
            <wp:effectExtent l="0" t="0" r="6985" b="9525"/>
            <wp:docPr id="1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8"/>
                    <pic:cNvPicPr>
                      <a:picLocks noChangeAspect="1"/>
                    </pic:cNvPicPr>
                  </pic:nvPicPr>
                  <pic:blipFill>
                    <a:blip r:embed="rId32"/>
                    <a:stretch>
                      <a:fillRect/>
                    </a:stretch>
                  </pic:blipFill>
                  <pic:spPr>
                    <a:xfrm>
                      <a:off x="0" y="0"/>
                      <a:ext cx="5238115" cy="2098675"/>
                    </a:xfrm>
                    <a:prstGeom prst="rect">
                      <a:avLst/>
                    </a:prstGeom>
                    <a:noFill/>
                    <a:ln>
                      <a:noFill/>
                    </a:ln>
                  </pic:spPr>
                </pic:pic>
              </a:graphicData>
            </a:graphic>
          </wp:inline>
        </w:drawing>
      </w:r>
    </w:p>
    <w:p w14:paraId="09A50379">
      <w:pPr>
        <w:ind w:left="420" w:firstLine="0" w:firstLineChars="0"/>
        <w:rPr>
          <w:rFonts w:ascii="思源宋体 CN ExtraLight" w:hAnsi="思源宋体 CN ExtraLight" w:cs="思源宋体 CN ExtraLight"/>
          <w:color w:val="000000" w:themeColor="text1"/>
          <w14:textFill>
            <w14:solidFill>
              <w14:schemeClr w14:val="tx1"/>
            </w14:solidFill>
          </w14:textFill>
        </w:rPr>
      </w:pPr>
    </w:p>
    <w:p w14:paraId="3FD66B9B">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注：若投标人报名时，已下载文件，“下载资审文件”变为橘黄色，可以查看下载情况</w:t>
      </w:r>
    </w:p>
    <w:p w14:paraId="2FCE3428">
      <w:pPr>
        <w:pStyle w:val="4"/>
        <w:rPr>
          <w:rFonts w:ascii="思源宋体 CN ExtraLight" w:hAnsi="思源宋体 CN ExtraLight" w:cs="思源宋体 CN ExtraLight"/>
          <w:color w:val="000000" w:themeColor="text1"/>
          <w14:textFill>
            <w14:solidFill>
              <w14:schemeClr w14:val="tx1"/>
            </w14:solidFill>
          </w14:textFill>
        </w:rPr>
      </w:pPr>
      <w:bookmarkStart w:id="43" w:name="_Toc9843"/>
      <w:r>
        <w:rPr>
          <w:rFonts w:hint="eastAsia" w:ascii="思源宋体 CN ExtraLight" w:hAnsi="思源宋体 CN ExtraLight" w:cs="思源宋体 CN ExtraLight"/>
          <w:color w:val="000000" w:themeColor="text1"/>
          <w14:textFill>
            <w14:solidFill>
              <w14:schemeClr w14:val="tx1"/>
            </w14:solidFill>
          </w14:textFill>
        </w:rPr>
        <w:t>资审澄清文件领取</w:t>
      </w:r>
      <w:bookmarkEnd w:id="43"/>
    </w:p>
    <w:p w14:paraId="1D673761">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资审澄清文件审核通过且投标单位已经领取对应的资审文件。</w:t>
      </w:r>
    </w:p>
    <w:p w14:paraId="7FC921BB">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投标人领取资审澄清文件。</w:t>
      </w:r>
    </w:p>
    <w:p w14:paraId="319C4E91">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76D1566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1、点击“我的项目”，对应标段，点击“项目流程”选项，进入项目流程页面，如下图：</w:t>
      </w:r>
    </w:p>
    <w:p w14:paraId="3F2D8F1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9385" cy="1153795"/>
            <wp:effectExtent l="0" t="0" r="1841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9"/>
                    <a:stretch>
                      <a:fillRect/>
                    </a:stretch>
                  </pic:blipFill>
                  <pic:spPr>
                    <a:xfrm>
                      <a:off x="0" y="0"/>
                      <a:ext cx="5239385" cy="1153795"/>
                    </a:xfrm>
                    <a:prstGeom prst="rect">
                      <a:avLst/>
                    </a:prstGeom>
                    <a:noFill/>
                    <a:ln>
                      <a:noFill/>
                    </a:ln>
                  </pic:spPr>
                </pic:pic>
              </a:graphicData>
            </a:graphic>
          </wp:inline>
        </w:drawing>
      </w:r>
    </w:p>
    <w:p w14:paraId="142FCB3C">
      <w:pPr>
        <w:rPr>
          <w:rFonts w:ascii="思源宋体 CN ExtraLight" w:hAnsi="思源宋体 CN ExtraLight" w:cs="思源宋体 CN ExtraLight"/>
          <w:bCs/>
          <w:color w:val="000000" w:themeColor="text1"/>
          <w:szCs w:val="2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2、项目流程页面，点击“资审澄清文件领取”菜单，进入“资审澄清文件下载”页面，如下图：</w:t>
      </w:r>
      <w:r>
        <w:rPr>
          <w:rFonts w:hint="eastAsia" w:ascii="思源宋体 CN ExtraLight" w:hAnsi="思源宋体 CN ExtraLight" w:cs="思源宋体 CN ExtraLight"/>
        </w:rPr>
        <w:drawing>
          <wp:inline distT="0" distB="0" distL="114300" distR="114300">
            <wp:extent cx="5242560" cy="2637790"/>
            <wp:effectExtent l="0" t="0" r="2540" b="3810"/>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40"/>
                    <a:stretch>
                      <a:fillRect/>
                    </a:stretch>
                  </pic:blipFill>
                  <pic:spPr>
                    <a:xfrm>
                      <a:off x="0" y="0"/>
                      <a:ext cx="5242560" cy="2637790"/>
                    </a:xfrm>
                    <a:prstGeom prst="rect">
                      <a:avLst/>
                    </a:prstGeom>
                    <a:noFill/>
                    <a:ln>
                      <a:noFill/>
                    </a:ln>
                  </pic:spPr>
                </pic:pic>
              </a:graphicData>
            </a:graphic>
          </wp:inline>
        </w:drawing>
      </w:r>
    </w:p>
    <w:p w14:paraId="7ACCD3C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3、“资审澄清文件下载”页面，点击“下载”按钮，下载资审澄清文件，如下图：</w:t>
      </w:r>
    </w:p>
    <w:p w14:paraId="6FF4AC2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9385" cy="2463165"/>
            <wp:effectExtent l="0" t="0" r="5715" b="635"/>
            <wp:docPr id="7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4"/>
                    <pic:cNvPicPr>
                      <a:picLocks noChangeAspect="1"/>
                    </pic:cNvPicPr>
                  </pic:nvPicPr>
                  <pic:blipFill>
                    <a:blip r:embed="rId41"/>
                    <a:stretch>
                      <a:fillRect/>
                    </a:stretch>
                  </pic:blipFill>
                  <pic:spPr>
                    <a:xfrm>
                      <a:off x="0" y="0"/>
                      <a:ext cx="5239385" cy="2463165"/>
                    </a:xfrm>
                    <a:prstGeom prst="rect">
                      <a:avLst/>
                    </a:prstGeom>
                    <a:noFill/>
                    <a:ln>
                      <a:noFill/>
                    </a:ln>
                  </pic:spPr>
                </pic:pic>
              </a:graphicData>
            </a:graphic>
          </wp:inline>
        </w:drawing>
      </w:r>
    </w:p>
    <w:p w14:paraId="2F064979">
      <w:pPr>
        <w:widowControl/>
        <w:numPr>
          <w:ilvl w:val="0"/>
          <w:numId w:val="3"/>
        </w:numPr>
        <w:ind w:firstLine="420"/>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下载完成后，点击“递交回执”按钮，点击“插入CA锁签章”进入“生成回执函”页面，如下</w:t>
      </w:r>
      <w:r>
        <w:rPr>
          <w:rFonts w:hint="eastAsia" w:ascii="思源宋体 CN ExtraLight" w:hAnsi="思源宋体 CN ExtraLight" w:cs="思源宋体 CN ExtraLight"/>
        </w:rPr>
        <w:drawing>
          <wp:inline distT="0" distB="0" distL="114300" distR="114300">
            <wp:extent cx="5243195" cy="1988185"/>
            <wp:effectExtent l="0" t="0" r="1905" b="571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42"/>
                    <a:stretch>
                      <a:fillRect/>
                    </a:stretch>
                  </pic:blipFill>
                  <pic:spPr>
                    <a:xfrm>
                      <a:off x="0" y="0"/>
                      <a:ext cx="5243195" cy="1988185"/>
                    </a:xfrm>
                    <a:prstGeom prst="rect">
                      <a:avLst/>
                    </a:prstGeom>
                    <a:noFill/>
                    <a:ln>
                      <a:noFill/>
                    </a:ln>
                  </pic:spPr>
                </pic:pic>
              </a:graphicData>
            </a:graphic>
          </wp:inline>
        </w:drawing>
      </w:r>
    </w:p>
    <w:p w14:paraId="18A6A02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8115" cy="1859280"/>
            <wp:effectExtent l="0" t="0" r="6985" b="762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43"/>
                    <a:stretch>
                      <a:fillRect/>
                    </a:stretch>
                  </pic:blipFill>
                  <pic:spPr>
                    <a:xfrm>
                      <a:off x="0" y="0"/>
                      <a:ext cx="5238115" cy="1859280"/>
                    </a:xfrm>
                    <a:prstGeom prst="rect">
                      <a:avLst/>
                    </a:prstGeom>
                    <a:noFill/>
                    <a:ln>
                      <a:noFill/>
                    </a:ln>
                  </pic:spPr>
                </pic:pic>
              </a:graphicData>
            </a:graphic>
          </wp:inline>
        </w:drawing>
      </w:r>
    </w:p>
    <w:p w14:paraId="55035BF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5、签章并提交后，关掉回执函页面后，资审澄清文件下载页面，回执函显示为“已签章”如下图：</w:t>
      </w:r>
    </w:p>
    <w:p w14:paraId="6ADAA0B2">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5735" cy="2049145"/>
            <wp:effectExtent l="0" t="0" r="12065" b="8255"/>
            <wp:docPr id="1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7"/>
                    <pic:cNvPicPr>
                      <a:picLocks noChangeAspect="1"/>
                    </pic:cNvPicPr>
                  </pic:nvPicPr>
                  <pic:blipFill>
                    <a:blip r:embed="rId44"/>
                    <a:stretch>
                      <a:fillRect/>
                    </a:stretch>
                  </pic:blipFill>
                  <pic:spPr>
                    <a:xfrm>
                      <a:off x="0" y="0"/>
                      <a:ext cx="5245735" cy="2049145"/>
                    </a:xfrm>
                    <a:prstGeom prst="rect">
                      <a:avLst/>
                    </a:prstGeom>
                    <a:noFill/>
                    <a:ln>
                      <a:noFill/>
                    </a:ln>
                  </pic:spPr>
                </pic:pic>
              </a:graphicData>
            </a:graphic>
          </wp:inline>
        </w:drawing>
      </w:r>
    </w:p>
    <w:p w14:paraId="1A81C3C2">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5A199282">
      <w:pPr>
        <w:pStyle w:val="4"/>
        <w:rPr>
          <w:rFonts w:ascii="思源宋体 CN ExtraLight" w:hAnsi="思源宋体 CN ExtraLight" w:cs="思源宋体 CN ExtraLight"/>
          <w:color w:val="000000" w:themeColor="text1"/>
          <w14:textFill>
            <w14:solidFill>
              <w14:schemeClr w14:val="tx1"/>
            </w14:solidFill>
          </w14:textFill>
        </w:rPr>
      </w:pPr>
      <w:bookmarkStart w:id="44" w:name="_Toc16"/>
      <w:r>
        <w:rPr>
          <w:rFonts w:hint="eastAsia" w:ascii="思源宋体 CN ExtraLight" w:hAnsi="思源宋体 CN ExtraLight" w:cs="思源宋体 CN ExtraLight"/>
          <w:color w:val="000000" w:themeColor="text1"/>
          <w14:textFill>
            <w14:solidFill>
              <w14:schemeClr w14:val="tx1"/>
            </w14:solidFill>
          </w14:textFill>
        </w:rPr>
        <w:t>邀请书确认</w:t>
      </w:r>
      <w:bookmarkEnd w:id="44"/>
    </w:p>
    <w:p w14:paraId="0B94128C">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招标人、代理、中心发出邀请函。</w:t>
      </w:r>
    </w:p>
    <w:p w14:paraId="7D8BFC93">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投标人确认邀请书，投标人确认是否参加邀请招标。</w:t>
      </w:r>
    </w:p>
    <w:p w14:paraId="7BB859D5">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5354E85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1、点击“我的项目”，找到邀请标段，点击“项目流程”，进入项目流程页面，如下图：</w:t>
      </w:r>
    </w:p>
    <w:p w14:paraId="2C0B2A7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8275" cy="1966595"/>
            <wp:effectExtent l="0" t="0" r="9525" b="1905"/>
            <wp:docPr id="18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53"/>
                    <pic:cNvPicPr>
                      <a:picLocks noChangeAspect="1"/>
                    </pic:cNvPicPr>
                  </pic:nvPicPr>
                  <pic:blipFill>
                    <a:blip r:embed="rId45"/>
                    <a:stretch>
                      <a:fillRect/>
                    </a:stretch>
                  </pic:blipFill>
                  <pic:spPr>
                    <a:xfrm>
                      <a:off x="0" y="0"/>
                      <a:ext cx="5248275" cy="1966595"/>
                    </a:xfrm>
                    <a:prstGeom prst="rect">
                      <a:avLst/>
                    </a:prstGeom>
                    <a:noFill/>
                    <a:ln>
                      <a:noFill/>
                    </a:ln>
                  </pic:spPr>
                </pic:pic>
              </a:graphicData>
            </a:graphic>
          </wp:inline>
        </w:drawing>
      </w:r>
    </w:p>
    <w:p w14:paraId="208E90E4">
      <w:pPr>
        <w:numPr>
          <w:ilvl w:val="0"/>
          <w:numId w:val="4"/>
        </w:num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项目流程页面，点击“邀请书确认”菜单，进入“邀请书确认”页面，如下图：</w:t>
      </w:r>
      <w:r>
        <w:rPr>
          <w:rFonts w:hint="eastAsia" w:ascii="思源宋体 CN ExtraLight" w:hAnsi="思源宋体 CN ExtraLight" w:cs="思源宋体 CN ExtraLight"/>
        </w:rPr>
        <w:drawing>
          <wp:inline distT="0" distB="0" distL="114300" distR="114300">
            <wp:extent cx="5245735" cy="2333625"/>
            <wp:effectExtent l="0" t="0" r="12065" b="3175"/>
            <wp:docPr id="18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54"/>
                    <pic:cNvPicPr>
                      <a:picLocks noChangeAspect="1"/>
                    </pic:cNvPicPr>
                  </pic:nvPicPr>
                  <pic:blipFill>
                    <a:blip r:embed="rId46"/>
                    <a:stretch>
                      <a:fillRect/>
                    </a:stretch>
                  </pic:blipFill>
                  <pic:spPr>
                    <a:xfrm>
                      <a:off x="0" y="0"/>
                      <a:ext cx="5245735" cy="2333625"/>
                    </a:xfrm>
                    <a:prstGeom prst="rect">
                      <a:avLst/>
                    </a:prstGeom>
                    <a:noFill/>
                    <a:ln>
                      <a:noFill/>
                    </a:ln>
                  </pic:spPr>
                </pic:pic>
              </a:graphicData>
            </a:graphic>
          </wp:inline>
        </w:drawing>
      </w:r>
    </w:p>
    <w:p w14:paraId="393923A1">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t>注：项目流程右上角‘邀请书确认’模块，也可以进入页面</w:t>
      </w:r>
    </w:p>
    <w:p w14:paraId="5284BDA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3、邀请书确认页面，点击“项目负责人”后的“选择”按钮，弹出“人员列表”页面，选择人员，点击“确定选择”按钮，返回“邀请书确认”页面。</w:t>
      </w:r>
      <w:r>
        <w:rPr>
          <w:rFonts w:hint="eastAsia" w:ascii="思源宋体 CN ExtraLight" w:hAnsi="思源宋体 CN ExtraLight" w:cs="思源宋体 CN ExtraLight"/>
        </w:rPr>
        <w:drawing>
          <wp:inline distT="0" distB="0" distL="114300" distR="114300">
            <wp:extent cx="5245100" cy="1976120"/>
            <wp:effectExtent l="0" t="0" r="0" b="5080"/>
            <wp:docPr id="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9"/>
                    <pic:cNvPicPr>
                      <a:picLocks noChangeAspect="1"/>
                    </pic:cNvPicPr>
                  </pic:nvPicPr>
                  <pic:blipFill>
                    <a:blip r:embed="rId47"/>
                    <a:stretch>
                      <a:fillRect/>
                    </a:stretch>
                  </pic:blipFill>
                  <pic:spPr>
                    <a:xfrm>
                      <a:off x="0" y="0"/>
                      <a:ext cx="5245100" cy="1976120"/>
                    </a:xfrm>
                    <a:prstGeom prst="rect">
                      <a:avLst/>
                    </a:prstGeom>
                    <a:noFill/>
                    <a:ln>
                      <a:noFill/>
                    </a:ln>
                  </pic:spPr>
                </pic:pic>
              </a:graphicData>
            </a:graphic>
          </wp:inline>
        </w:drawing>
      </w:r>
      <w:r>
        <w:rPr>
          <w:rFonts w:hint="eastAsia" w:ascii="思源宋体 CN ExtraLight" w:hAnsi="思源宋体 CN ExtraLight" w:cs="思源宋体 CN ExtraLight"/>
        </w:rPr>
        <w:drawing>
          <wp:inline distT="0" distB="0" distL="114300" distR="114300">
            <wp:extent cx="5248275" cy="1860550"/>
            <wp:effectExtent l="0" t="0" r="9525" b="6350"/>
            <wp:docPr id="18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57"/>
                    <pic:cNvPicPr>
                      <a:picLocks noChangeAspect="1"/>
                    </pic:cNvPicPr>
                  </pic:nvPicPr>
                  <pic:blipFill>
                    <a:blip r:embed="rId48"/>
                    <a:stretch>
                      <a:fillRect/>
                    </a:stretch>
                  </pic:blipFill>
                  <pic:spPr>
                    <a:xfrm>
                      <a:off x="0" y="0"/>
                      <a:ext cx="5248275" cy="1860550"/>
                    </a:xfrm>
                    <a:prstGeom prst="rect">
                      <a:avLst/>
                    </a:prstGeom>
                    <a:noFill/>
                    <a:ln>
                      <a:noFill/>
                    </a:ln>
                  </pic:spPr>
                </pic:pic>
              </a:graphicData>
            </a:graphic>
          </wp:inline>
        </w:drawing>
      </w:r>
    </w:p>
    <w:p w14:paraId="1DB710D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4、填写完善信息，点击“确认参加”按钮，弹出“生成回执函”页面，如下图：</w:t>
      </w:r>
      <w:r>
        <w:rPr>
          <w:rFonts w:hint="eastAsia" w:ascii="思源宋体 CN ExtraLight" w:hAnsi="思源宋体 CN ExtraLight" w:cs="思源宋体 CN ExtraLight"/>
        </w:rPr>
        <w:drawing>
          <wp:inline distT="0" distB="0" distL="114300" distR="114300">
            <wp:extent cx="5243195" cy="1983740"/>
            <wp:effectExtent l="0" t="0" r="1905" b="10160"/>
            <wp:docPr id="2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0"/>
                    <pic:cNvPicPr>
                      <a:picLocks noChangeAspect="1"/>
                    </pic:cNvPicPr>
                  </pic:nvPicPr>
                  <pic:blipFill>
                    <a:blip r:embed="rId49"/>
                    <a:stretch>
                      <a:fillRect/>
                    </a:stretch>
                  </pic:blipFill>
                  <pic:spPr>
                    <a:xfrm>
                      <a:off x="0" y="0"/>
                      <a:ext cx="5243195" cy="1983740"/>
                    </a:xfrm>
                    <a:prstGeom prst="rect">
                      <a:avLst/>
                    </a:prstGeom>
                    <a:noFill/>
                    <a:ln>
                      <a:noFill/>
                    </a:ln>
                  </pic:spPr>
                </pic:pic>
              </a:graphicData>
            </a:graphic>
          </wp:inline>
        </w:drawing>
      </w:r>
    </w:p>
    <w:p w14:paraId="4A54B9E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5735" cy="1816100"/>
            <wp:effectExtent l="0" t="0" r="12065" b="0"/>
            <wp:docPr id="2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pic:cNvPicPr>
                      <a:picLocks noChangeAspect="1"/>
                    </pic:cNvPicPr>
                  </pic:nvPicPr>
                  <pic:blipFill>
                    <a:blip r:embed="rId50"/>
                    <a:stretch>
                      <a:fillRect/>
                    </a:stretch>
                  </pic:blipFill>
                  <pic:spPr>
                    <a:xfrm>
                      <a:off x="0" y="0"/>
                      <a:ext cx="5245735" cy="1816100"/>
                    </a:xfrm>
                    <a:prstGeom prst="rect">
                      <a:avLst/>
                    </a:prstGeom>
                    <a:noFill/>
                    <a:ln>
                      <a:noFill/>
                    </a:ln>
                  </pic:spPr>
                </pic:pic>
              </a:graphicData>
            </a:graphic>
          </wp:inline>
        </w:drawing>
      </w:r>
    </w:p>
    <w:p w14:paraId="4EEF953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5、签章完毕后，点击“签章提交”按钮，确认参加成功，“邀请书确认”页面的回执函变成“已签章”字样，如下图：</w:t>
      </w:r>
    </w:p>
    <w:p w14:paraId="093EAC9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9385" cy="2353310"/>
            <wp:effectExtent l="0" t="0" r="5715" b="8890"/>
            <wp:docPr id="7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5"/>
                    <pic:cNvPicPr>
                      <a:picLocks noChangeAspect="1"/>
                    </pic:cNvPicPr>
                  </pic:nvPicPr>
                  <pic:blipFill>
                    <a:blip r:embed="rId51"/>
                    <a:stretch>
                      <a:fillRect/>
                    </a:stretch>
                  </pic:blipFill>
                  <pic:spPr>
                    <a:xfrm>
                      <a:off x="0" y="0"/>
                      <a:ext cx="5239385" cy="2353310"/>
                    </a:xfrm>
                    <a:prstGeom prst="rect">
                      <a:avLst/>
                    </a:prstGeom>
                    <a:noFill/>
                    <a:ln>
                      <a:noFill/>
                    </a:ln>
                  </pic:spPr>
                </pic:pic>
              </a:graphicData>
            </a:graphic>
          </wp:inline>
        </w:drawing>
      </w:r>
    </w:p>
    <w:p w14:paraId="4882BB8C">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145EAA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6、点击“确认不参加”按钮，则该投标单位不参加，如下图：</w:t>
      </w:r>
      <w:r>
        <w:rPr>
          <w:rFonts w:hint="eastAsia" w:ascii="思源宋体 CN ExtraLight" w:hAnsi="思源宋体 CN ExtraLight" w:cs="思源宋体 CN ExtraLight"/>
        </w:rPr>
        <w:drawing>
          <wp:inline distT="0" distB="0" distL="114300" distR="114300">
            <wp:extent cx="5248910" cy="2014855"/>
            <wp:effectExtent l="0" t="0" r="8890" b="4445"/>
            <wp:docPr id="3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3"/>
                    <pic:cNvPicPr>
                      <a:picLocks noChangeAspect="1"/>
                    </pic:cNvPicPr>
                  </pic:nvPicPr>
                  <pic:blipFill>
                    <a:blip r:embed="rId52"/>
                    <a:stretch>
                      <a:fillRect/>
                    </a:stretch>
                  </pic:blipFill>
                  <pic:spPr>
                    <a:xfrm>
                      <a:off x="0" y="0"/>
                      <a:ext cx="5248910" cy="2014855"/>
                    </a:xfrm>
                    <a:prstGeom prst="rect">
                      <a:avLst/>
                    </a:prstGeom>
                    <a:noFill/>
                    <a:ln>
                      <a:noFill/>
                    </a:ln>
                  </pic:spPr>
                </pic:pic>
              </a:graphicData>
            </a:graphic>
          </wp:inline>
        </w:drawing>
      </w:r>
    </w:p>
    <w:p w14:paraId="1307CB0C">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3EFDEA8B">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5C90A106">
      <w:pPr>
        <w:pStyle w:val="4"/>
        <w:rPr>
          <w:rFonts w:ascii="思源宋体 CN ExtraLight" w:hAnsi="思源宋体 CN ExtraLight" w:cs="思源宋体 CN ExtraLight"/>
          <w:color w:val="000000" w:themeColor="text1"/>
          <w14:textFill>
            <w14:solidFill>
              <w14:schemeClr w14:val="tx1"/>
            </w14:solidFill>
          </w14:textFill>
        </w:rPr>
      </w:pPr>
      <w:bookmarkStart w:id="45" w:name="_Toc21648"/>
      <w:r>
        <w:rPr>
          <w:rFonts w:hint="eastAsia" w:ascii="思源宋体 CN ExtraLight" w:hAnsi="思源宋体 CN ExtraLight" w:cs="思源宋体 CN ExtraLight"/>
          <w:color w:val="000000" w:themeColor="text1"/>
          <w14:textFill>
            <w14:solidFill>
              <w14:schemeClr w14:val="tx1"/>
            </w14:solidFill>
          </w14:textFill>
        </w:rPr>
        <w:t>资审结果通知书</w:t>
      </w:r>
      <w:bookmarkEnd w:id="45"/>
    </w:p>
    <w:p w14:paraId="0C43BABE">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szCs w:val="21"/>
          <w14:textFill>
            <w14:solidFill>
              <w14:schemeClr w14:val="tx1"/>
            </w14:solidFill>
          </w14:textFill>
        </w:rPr>
        <w:t>资审结果备案审核通过。</w:t>
      </w:r>
    </w:p>
    <w:p w14:paraId="0A7FFB5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bCs/>
          <w:color w:val="000000" w:themeColor="text1"/>
          <w:szCs w:val="21"/>
          <w14:textFill>
            <w14:solidFill>
              <w14:schemeClr w14:val="tx1"/>
            </w14:solidFill>
          </w14:textFill>
        </w:rPr>
        <w:t>投标人</w:t>
      </w:r>
      <w:r>
        <w:rPr>
          <w:rFonts w:hint="eastAsia" w:ascii="思源宋体 CN ExtraLight" w:hAnsi="思源宋体 CN ExtraLight" w:cs="思源宋体 CN ExtraLight"/>
          <w:color w:val="000000" w:themeColor="text1"/>
          <w14:textFill>
            <w14:solidFill>
              <w14:schemeClr w14:val="tx1"/>
            </w14:solidFill>
          </w14:textFill>
        </w:rPr>
        <w:t>对资审结果通知书进行确认（需要签章）。</w:t>
      </w:r>
    </w:p>
    <w:p w14:paraId="6909FB6A">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7CCF68F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1、项目流程页面，点击“资审结果通知书”菜单，进入资审结果通知书页面，如下图：</w:t>
      </w:r>
    </w:p>
    <w:p w14:paraId="54D6C43B">
      <w:pPr>
        <w:ind w:firstLine="0" w:firstLineChars="0"/>
        <w:rPr>
          <w:rFonts w:ascii="思源宋体 CN ExtraLight" w:hAnsi="思源宋体 CN ExtraLight" w:cs="思源宋体 CN ExtraLight"/>
          <w:color w:val="000000" w:themeColor="text1"/>
          <w:szCs w:val="22"/>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3195" cy="2623185"/>
            <wp:effectExtent l="0" t="0" r="1905" b="5715"/>
            <wp:docPr id="3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4"/>
                    <pic:cNvPicPr>
                      <a:picLocks noChangeAspect="1"/>
                    </pic:cNvPicPr>
                  </pic:nvPicPr>
                  <pic:blipFill>
                    <a:blip r:embed="rId53"/>
                    <a:stretch>
                      <a:fillRect/>
                    </a:stretch>
                  </pic:blipFill>
                  <pic:spPr>
                    <a:xfrm>
                      <a:off x="0" y="0"/>
                      <a:ext cx="5243195" cy="2623185"/>
                    </a:xfrm>
                    <a:prstGeom prst="rect">
                      <a:avLst/>
                    </a:prstGeom>
                    <a:noFill/>
                    <a:ln>
                      <a:noFill/>
                    </a:ln>
                  </pic:spPr>
                </pic:pic>
              </a:graphicData>
            </a:graphic>
          </wp:inline>
        </w:drawing>
      </w:r>
    </w:p>
    <w:p w14:paraId="7B9E426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2、资审结果通知书页面，有“确认参加”、“确认不参加”按钮来进行确认，如下图：</w:t>
      </w:r>
    </w:p>
    <w:p w14:paraId="5E96A2A4">
      <w:pPr>
        <w:ind w:firstLine="0" w:firstLineChars="0"/>
        <w:rPr>
          <w:rFonts w:ascii="思源宋体 CN ExtraLight" w:hAnsi="思源宋体 CN ExtraLight" w:cs="思源宋体 CN ExtraLight"/>
          <w:color w:val="000000" w:themeColor="text1"/>
          <w:szCs w:val="22"/>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7005" cy="1600835"/>
            <wp:effectExtent l="0" t="0" r="10795" b="12065"/>
            <wp:docPr id="15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22"/>
                    <pic:cNvPicPr>
                      <a:picLocks noChangeAspect="1"/>
                    </pic:cNvPicPr>
                  </pic:nvPicPr>
                  <pic:blipFill>
                    <a:blip r:embed="rId54"/>
                    <a:stretch>
                      <a:fillRect/>
                    </a:stretch>
                  </pic:blipFill>
                  <pic:spPr>
                    <a:xfrm>
                      <a:off x="0" y="0"/>
                      <a:ext cx="5247005" cy="1600835"/>
                    </a:xfrm>
                    <a:prstGeom prst="rect">
                      <a:avLst/>
                    </a:prstGeom>
                    <a:noFill/>
                    <a:ln>
                      <a:noFill/>
                    </a:ln>
                  </pic:spPr>
                </pic:pic>
              </a:graphicData>
            </a:graphic>
          </wp:inline>
        </w:drawing>
      </w:r>
    </w:p>
    <w:p w14:paraId="63C7B8B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3、点击“确认参加”、“确认不参加”按钮，弹出“生成邀请反馈”页面，如下图：</w:t>
      </w:r>
    </w:p>
    <w:p w14:paraId="51115D5A">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7480" cy="1846580"/>
            <wp:effectExtent l="0" t="0" r="7620" b="7620"/>
            <wp:docPr id="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5"/>
                    <pic:cNvPicPr>
                      <a:picLocks noChangeAspect="1"/>
                    </pic:cNvPicPr>
                  </pic:nvPicPr>
                  <pic:blipFill>
                    <a:blip r:embed="rId55"/>
                    <a:stretch>
                      <a:fillRect/>
                    </a:stretch>
                  </pic:blipFill>
                  <pic:spPr>
                    <a:xfrm>
                      <a:off x="0" y="0"/>
                      <a:ext cx="5237480" cy="1846580"/>
                    </a:xfrm>
                    <a:prstGeom prst="rect">
                      <a:avLst/>
                    </a:prstGeom>
                    <a:noFill/>
                    <a:ln>
                      <a:noFill/>
                    </a:ln>
                  </pic:spPr>
                </pic:pic>
              </a:graphicData>
            </a:graphic>
          </wp:inline>
        </w:drawing>
      </w:r>
    </w:p>
    <w:p w14:paraId="2BABAF0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4、签章并提交完毕后，返回到资审结果通知书页面，此时页面多了一个回执函，且显示“已签章”字样，如下图：</w:t>
      </w:r>
    </w:p>
    <w:p w14:paraId="36FA3CDD">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8750" cy="1316355"/>
            <wp:effectExtent l="0" t="0" r="6350" b="4445"/>
            <wp:docPr id="15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4"/>
                    <pic:cNvPicPr>
                      <a:picLocks noChangeAspect="1"/>
                    </pic:cNvPicPr>
                  </pic:nvPicPr>
                  <pic:blipFill>
                    <a:blip r:embed="rId56"/>
                    <a:stretch>
                      <a:fillRect/>
                    </a:stretch>
                  </pic:blipFill>
                  <pic:spPr>
                    <a:xfrm>
                      <a:off x="0" y="0"/>
                      <a:ext cx="5238750" cy="1316355"/>
                    </a:xfrm>
                    <a:prstGeom prst="rect">
                      <a:avLst/>
                    </a:prstGeom>
                    <a:noFill/>
                    <a:ln>
                      <a:noFill/>
                    </a:ln>
                  </pic:spPr>
                </pic:pic>
              </a:graphicData>
            </a:graphic>
          </wp:inline>
        </w:drawing>
      </w:r>
    </w:p>
    <w:p w14:paraId="48DFEFC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注：签完章后，无法再修改，默认之前点击的状态。未签章时，可以多次修改，只要开标时间还没到。</w:t>
      </w:r>
    </w:p>
    <w:p w14:paraId="14F1796E">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9F65F67">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p>
    <w:p w14:paraId="61C8B887">
      <w:pPr>
        <w:pStyle w:val="4"/>
        <w:rPr>
          <w:rFonts w:ascii="思源宋体 CN ExtraLight" w:hAnsi="思源宋体 CN ExtraLight" w:cs="思源宋体 CN ExtraLight"/>
          <w:color w:val="000000" w:themeColor="text1"/>
          <w14:textFill>
            <w14:solidFill>
              <w14:schemeClr w14:val="tx1"/>
            </w14:solidFill>
          </w14:textFill>
        </w:rPr>
      </w:pPr>
      <w:bookmarkStart w:id="46" w:name="_Toc7545"/>
      <w:r>
        <w:rPr>
          <w:rFonts w:hint="eastAsia" w:ascii="思源宋体 CN ExtraLight" w:hAnsi="思源宋体 CN ExtraLight" w:cs="思源宋体 CN ExtraLight"/>
          <w:color w:val="000000" w:themeColor="text1"/>
          <w14:textFill>
            <w14:solidFill>
              <w14:schemeClr w14:val="tx1"/>
            </w14:solidFill>
          </w14:textFill>
        </w:rPr>
        <w:t>招标文件领取</w:t>
      </w:r>
      <w:bookmarkEnd w:id="46"/>
    </w:p>
    <w:p w14:paraId="309B74F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招标文件备案审核通过，且招标文件发售时间还未截止。</w:t>
      </w:r>
    </w:p>
    <w:p w14:paraId="1192D38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投标人领取招标文件。</w:t>
      </w:r>
    </w:p>
    <w:p w14:paraId="312AC4E9">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5472D73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1、点击“我的项目”，找到需要领取招标文件的标段，点击“项目流程”按钮，如下图：</w:t>
      </w:r>
    </w:p>
    <w:p w14:paraId="3304761D">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2560" cy="1931035"/>
            <wp:effectExtent l="0" t="0" r="2540" b="12065"/>
            <wp:docPr id="15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5"/>
                    <pic:cNvPicPr>
                      <a:picLocks noChangeAspect="1"/>
                    </pic:cNvPicPr>
                  </pic:nvPicPr>
                  <pic:blipFill>
                    <a:blip r:embed="rId57"/>
                    <a:stretch>
                      <a:fillRect/>
                    </a:stretch>
                  </pic:blipFill>
                  <pic:spPr>
                    <a:xfrm>
                      <a:off x="0" y="0"/>
                      <a:ext cx="5242560" cy="1931035"/>
                    </a:xfrm>
                    <a:prstGeom prst="rect">
                      <a:avLst/>
                    </a:prstGeom>
                    <a:noFill/>
                    <a:ln>
                      <a:noFill/>
                    </a:ln>
                  </pic:spPr>
                </pic:pic>
              </a:graphicData>
            </a:graphic>
          </wp:inline>
        </w:drawing>
      </w:r>
    </w:p>
    <w:p w14:paraId="27F17C1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2、项目流程页面，点击“招标文件领取”菜单，进入“招标文件下载”页面，如下图：</w:t>
      </w:r>
    </w:p>
    <w:p w14:paraId="0CD772CE">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8910" cy="2483485"/>
            <wp:effectExtent l="0" t="0" r="8890" b="5715"/>
            <wp:docPr id="15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26"/>
                    <pic:cNvPicPr>
                      <a:picLocks noChangeAspect="1"/>
                    </pic:cNvPicPr>
                  </pic:nvPicPr>
                  <pic:blipFill>
                    <a:blip r:embed="rId58"/>
                    <a:stretch>
                      <a:fillRect/>
                    </a:stretch>
                  </pic:blipFill>
                  <pic:spPr>
                    <a:xfrm>
                      <a:off x="0" y="0"/>
                      <a:ext cx="5248910" cy="2483485"/>
                    </a:xfrm>
                    <a:prstGeom prst="rect">
                      <a:avLst/>
                    </a:prstGeom>
                    <a:noFill/>
                    <a:ln>
                      <a:noFill/>
                    </a:ln>
                  </pic:spPr>
                </pic:pic>
              </a:graphicData>
            </a:graphic>
          </wp:inline>
        </w:drawing>
      </w:r>
    </w:p>
    <w:p w14:paraId="52A7150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3、招标文件下载页面，点击“网上支付”按钮，弹出“网上支付”页面，网上支付招标文件的工本费，如下图：</w:t>
      </w:r>
    </w:p>
    <w:p w14:paraId="7ADE514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8115" cy="2000885"/>
            <wp:effectExtent l="0" t="0" r="6985" b="5715"/>
            <wp:docPr id="3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6"/>
                    <pic:cNvPicPr>
                      <a:picLocks noChangeAspect="1"/>
                    </pic:cNvPicPr>
                  </pic:nvPicPr>
                  <pic:blipFill>
                    <a:blip r:embed="rId59"/>
                    <a:stretch>
                      <a:fillRect/>
                    </a:stretch>
                  </pic:blipFill>
                  <pic:spPr>
                    <a:xfrm>
                      <a:off x="0" y="0"/>
                      <a:ext cx="5238115" cy="2000885"/>
                    </a:xfrm>
                    <a:prstGeom prst="rect">
                      <a:avLst/>
                    </a:prstGeom>
                    <a:noFill/>
                    <a:ln>
                      <a:noFill/>
                    </a:ln>
                  </pic:spPr>
                </pic:pic>
              </a:graphicData>
            </a:graphic>
          </wp:inline>
        </w:drawing>
      </w:r>
    </w:p>
    <w:p w14:paraId="03C2559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8115" cy="1940560"/>
            <wp:effectExtent l="0" t="0" r="6985" b="2540"/>
            <wp:docPr id="3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7"/>
                    <pic:cNvPicPr>
                      <a:picLocks noChangeAspect="1"/>
                    </pic:cNvPicPr>
                  </pic:nvPicPr>
                  <pic:blipFill>
                    <a:blip r:embed="rId60"/>
                    <a:stretch>
                      <a:fillRect/>
                    </a:stretch>
                  </pic:blipFill>
                  <pic:spPr>
                    <a:xfrm>
                      <a:off x="0" y="0"/>
                      <a:ext cx="5238115" cy="1940560"/>
                    </a:xfrm>
                    <a:prstGeom prst="rect">
                      <a:avLst/>
                    </a:prstGeom>
                    <a:noFill/>
                    <a:ln>
                      <a:noFill/>
                    </a:ln>
                  </pic:spPr>
                </pic:pic>
              </a:graphicData>
            </a:graphic>
          </wp:inline>
        </w:drawing>
      </w:r>
    </w:p>
    <w:p w14:paraId="1237FF8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注：标书费为0，则不需要网上支付，直接可以下载。</w:t>
      </w:r>
    </w:p>
    <w:p w14:paraId="61A2510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4、选择个人网银，选择“中金支付”，点击“确认支付”按钮，跳转到模拟银行的支付页面，点击“登陆”按钮，跳转到确认信息页面，点击“确认支付”按钮，支付成功后，提示支付成功，如下图：</w:t>
      </w:r>
      <w:r>
        <w:rPr>
          <w:rFonts w:hint="eastAsia" w:ascii="思源宋体 CN ExtraLight" w:hAnsi="思源宋体 CN ExtraLight" w:cs="思源宋体 CN ExtraLight"/>
        </w:rPr>
        <w:drawing>
          <wp:inline distT="0" distB="0" distL="114300" distR="114300">
            <wp:extent cx="5237480" cy="1654810"/>
            <wp:effectExtent l="0" t="0" r="7620" b="8890"/>
            <wp:docPr id="15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29"/>
                    <pic:cNvPicPr>
                      <a:picLocks noChangeAspect="1"/>
                    </pic:cNvPicPr>
                  </pic:nvPicPr>
                  <pic:blipFill>
                    <a:blip r:embed="rId61"/>
                    <a:stretch>
                      <a:fillRect/>
                    </a:stretch>
                  </pic:blipFill>
                  <pic:spPr>
                    <a:xfrm>
                      <a:off x="0" y="0"/>
                      <a:ext cx="5237480" cy="1654810"/>
                    </a:xfrm>
                    <a:prstGeom prst="rect">
                      <a:avLst/>
                    </a:prstGeom>
                    <a:noFill/>
                    <a:ln>
                      <a:noFill/>
                    </a:ln>
                  </pic:spPr>
                </pic:pic>
              </a:graphicData>
            </a:graphic>
          </wp:inline>
        </w:drawing>
      </w:r>
    </w:p>
    <w:p w14:paraId="4B48A69A">
      <w:pPr>
        <w:widowControl/>
        <w:spacing w:after="240"/>
        <w:ind w:firstLine="48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kern w:val="0"/>
          <w:sz w:val="24"/>
          <w:lang w:bidi="ar"/>
          <w14:textFill>
            <w14:solidFill>
              <w14:schemeClr w14:val="tx1"/>
            </w14:solidFill>
          </w14:textFill>
        </w:rPr>
        <w:br w:type="textWrapping"/>
      </w:r>
    </w:p>
    <w:p w14:paraId="11781CFE">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6370" cy="2931160"/>
            <wp:effectExtent l="0" t="0" r="11430" b="2540"/>
            <wp:docPr id="15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30"/>
                    <pic:cNvPicPr>
                      <a:picLocks noChangeAspect="1"/>
                    </pic:cNvPicPr>
                  </pic:nvPicPr>
                  <pic:blipFill>
                    <a:blip r:embed="rId62"/>
                    <a:stretch>
                      <a:fillRect/>
                    </a:stretch>
                  </pic:blipFill>
                  <pic:spPr>
                    <a:xfrm>
                      <a:off x="0" y="0"/>
                      <a:ext cx="5246370" cy="2931160"/>
                    </a:xfrm>
                    <a:prstGeom prst="rect">
                      <a:avLst/>
                    </a:prstGeom>
                    <a:noFill/>
                    <a:ln>
                      <a:noFill/>
                    </a:ln>
                  </pic:spPr>
                </pic:pic>
              </a:graphicData>
            </a:graphic>
          </wp:inline>
        </w:drawing>
      </w:r>
    </w:p>
    <w:p w14:paraId="14826FA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5、当选择微信支付或者支付宝时，默认模拟支付，扫描二维码，确认支付后，支付完成。如下图：</w:t>
      </w:r>
      <w:r>
        <w:rPr>
          <w:rFonts w:hint="eastAsia" w:ascii="思源宋体 CN ExtraLight" w:hAnsi="思源宋体 CN ExtraLight" w:cs="思源宋体 CN ExtraLight"/>
        </w:rPr>
        <w:drawing>
          <wp:inline distT="0" distB="0" distL="114300" distR="114300">
            <wp:extent cx="5241290" cy="1996440"/>
            <wp:effectExtent l="0" t="0" r="3810" b="10160"/>
            <wp:docPr id="3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8"/>
                    <pic:cNvPicPr>
                      <a:picLocks noChangeAspect="1"/>
                    </pic:cNvPicPr>
                  </pic:nvPicPr>
                  <pic:blipFill>
                    <a:blip r:embed="rId63"/>
                    <a:stretch>
                      <a:fillRect/>
                    </a:stretch>
                  </pic:blipFill>
                  <pic:spPr>
                    <a:xfrm>
                      <a:off x="0" y="0"/>
                      <a:ext cx="5241290" cy="1996440"/>
                    </a:xfrm>
                    <a:prstGeom prst="rect">
                      <a:avLst/>
                    </a:prstGeom>
                    <a:noFill/>
                    <a:ln>
                      <a:noFill/>
                    </a:ln>
                  </pic:spPr>
                </pic:pic>
              </a:graphicData>
            </a:graphic>
          </wp:inline>
        </w:drawing>
      </w:r>
    </w:p>
    <w:p w14:paraId="50059B1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6、关闭支付页面后，跳转到招标文件下载页面，“网上支付”显示为蓝绿色。如下图：</w:t>
      </w:r>
    </w:p>
    <w:p w14:paraId="37FC8EF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6370" cy="1997710"/>
            <wp:effectExtent l="0" t="0" r="11430" b="8890"/>
            <wp:docPr id="3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0"/>
                    <pic:cNvPicPr>
                      <a:picLocks noChangeAspect="1"/>
                    </pic:cNvPicPr>
                  </pic:nvPicPr>
                  <pic:blipFill>
                    <a:blip r:embed="rId64"/>
                    <a:stretch>
                      <a:fillRect/>
                    </a:stretch>
                  </pic:blipFill>
                  <pic:spPr>
                    <a:xfrm>
                      <a:off x="0" y="0"/>
                      <a:ext cx="5246370" cy="1997710"/>
                    </a:xfrm>
                    <a:prstGeom prst="rect">
                      <a:avLst/>
                    </a:prstGeom>
                    <a:noFill/>
                    <a:ln>
                      <a:noFill/>
                    </a:ln>
                  </pic:spPr>
                </pic:pic>
              </a:graphicData>
            </a:graphic>
          </wp:inline>
        </w:drawing>
      </w:r>
    </w:p>
    <w:p w14:paraId="37DFFDD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注：若标段标书费为0，“网上支付”直接显示为蓝绿色，不需要支付。</w:t>
      </w:r>
    </w:p>
    <w:p w14:paraId="16505F5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7、招标文件下载页面，点击“下载招标文件”选项，进入文件列表页面，如下图：</w:t>
      </w:r>
      <w:r>
        <w:rPr>
          <w:rFonts w:hint="eastAsia" w:ascii="思源宋体 CN ExtraLight" w:hAnsi="思源宋体 CN ExtraLight" w:cs="思源宋体 CN ExtraLight"/>
        </w:rPr>
        <w:drawing>
          <wp:inline distT="0" distB="0" distL="114300" distR="114300">
            <wp:extent cx="5246370" cy="2009140"/>
            <wp:effectExtent l="0" t="0" r="11430" b="10160"/>
            <wp:docPr id="4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1"/>
                    <pic:cNvPicPr>
                      <a:picLocks noChangeAspect="1"/>
                    </pic:cNvPicPr>
                  </pic:nvPicPr>
                  <pic:blipFill>
                    <a:blip r:embed="rId65"/>
                    <a:stretch>
                      <a:fillRect/>
                    </a:stretch>
                  </pic:blipFill>
                  <pic:spPr>
                    <a:xfrm>
                      <a:off x="0" y="0"/>
                      <a:ext cx="5246370" cy="2009140"/>
                    </a:xfrm>
                    <a:prstGeom prst="rect">
                      <a:avLst/>
                    </a:prstGeom>
                    <a:noFill/>
                    <a:ln>
                      <a:noFill/>
                    </a:ln>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 xml:space="preserve">   </w:t>
      </w:r>
    </w:p>
    <w:p w14:paraId="11AAB1B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8、文件列表页面，点击“下载”按钮，下载完后，关闭这个页面，返回到“招标文件下载”页面，此时“网上支付”和“下载招标文件”显示为橘黄色，如下图：</w:t>
      </w:r>
      <w:r>
        <w:rPr>
          <w:rFonts w:hint="eastAsia" w:ascii="思源宋体 CN ExtraLight" w:hAnsi="思源宋体 CN ExtraLight" w:cs="思源宋体 CN ExtraLight"/>
        </w:rPr>
        <w:drawing>
          <wp:inline distT="0" distB="0" distL="114300" distR="114300">
            <wp:extent cx="5244465" cy="2455545"/>
            <wp:effectExtent l="0" t="0" r="635" b="8255"/>
            <wp:docPr id="7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6"/>
                    <pic:cNvPicPr>
                      <a:picLocks noChangeAspect="1"/>
                    </pic:cNvPicPr>
                  </pic:nvPicPr>
                  <pic:blipFill>
                    <a:blip r:embed="rId66"/>
                    <a:stretch>
                      <a:fillRect/>
                    </a:stretch>
                  </pic:blipFill>
                  <pic:spPr>
                    <a:xfrm>
                      <a:off x="0" y="0"/>
                      <a:ext cx="5244465" cy="2455545"/>
                    </a:xfrm>
                    <a:prstGeom prst="rect">
                      <a:avLst/>
                    </a:prstGeom>
                    <a:noFill/>
                    <a:ln>
                      <a:noFill/>
                    </a:ln>
                  </pic:spPr>
                </pic:pic>
              </a:graphicData>
            </a:graphic>
          </wp:inline>
        </w:drawing>
      </w:r>
    </w:p>
    <w:p w14:paraId="4B9987CF">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8115" cy="1988185"/>
            <wp:effectExtent l="0" t="0" r="6985" b="5715"/>
            <wp:docPr id="4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3"/>
                    <pic:cNvPicPr>
                      <a:picLocks noChangeAspect="1"/>
                    </pic:cNvPicPr>
                  </pic:nvPicPr>
                  <pic:blipFill>
                    <a:blip r:embed="rId67"/>
                    <a:stretch>
                      <a:fillRect/>
                    </a:stretch>
                  </pic:blipFill>
                  <pic:spPr>
                    <a:xfrm>
                      <a:off x="0" y="0"/>
                      <a:ext cx="5238115" cy="1988185"/>
                    </a:xfrm>
                    <a:prstGeom prst="rect">
                      <a:avLst/>
                    </a:prstGeom>
                    <a:noFill/>
                    <a:ln>
                      <a:noFill/>
                    </a:ln>
                  </pic:spPr>
                </pic:pic>
              </a:graphicData>
            </a:graphic>
          </wp:inline>
        </w:drawing>
      </w:r>
    </w:p>
    <w:p w14:paraId="597FD0A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9、点击“查看支付情况”和“查看下载情况”，可以查看相关情况。</w:t>
      </w:r>
    </w:p>
    <w:p w14:paraId="6752637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0020" cy="1976755"/>
            <wp:effectExtent l="0" t="0" r="5080" b="4445"/>
            <wp:docPr id="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4"/>
                    <pic:cNvPicPr>
                      <a:picLocks noChangeAspect="1"/>
                    </pic:cNvPicPr>
                  </pic:nvPicPr>
                  <pic:blipFill>
                    <a:blip r:embed="rId68"/>
                    <a:stretch>
                      <a:fillRect/>
                    </a:stretch>
                  </pic:blipFill>
                  <pic:spPr>
                    <a:xfrm>
                      <a:off x="0" y="0"/>
                      <a:ext cx="5240020" cy="1976755"/>
                    </a:xfrm>
                    <a:prstGeom prst="rect">
                      <a:avLst/>
                    </a:prstGeom>
                    <a:noFill/>
                    <a:ln>
                      <a:noFill/>
                    </a:ln>
                  </pic:spPr>
                </pic:pic>
              </a:graphicData>
            </a:graphic>
          </wp:inline>
        </w:drawing>
      </w:r>
    </w:p>
    <w:p w14:paraId="26A8AB75">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0B8F8E63">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03675A94">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612B1434">
      <w:pPr>
        <w:pStyle w:val="4"/>
        <w:rPr>
          <w:rFonts w:ascii="思源宋体 CN ExtraLight" w:hAnsi="思源宋体 CN ExtraLight" w:cs="思源宋体 CN ExtraLight"/>
          <w:color w:val="000000" w:themeColor="text1"/>
          <w14:textFill>
            <w14:solidFill>
              <w14:schemeClr w14:val="tx1"/>
            </w14:solidFill>
          </w14:textFill>
        </w:rPr>
      </w:pPr>
      <w:bookmarkStart w:id="47" w:name="_Toc28724"/>
      <w:r>
        <w:rPr>
          <w:rFonts w:hint="eastAsia" w:ascii="思源宋体 CN ExtraLight" w:hAnsi="思源宋体 CN ExtraLight" w:cs="思源宋体 CN ExtraLight"/>
          <w:color w:val="000000" w:themeColor="text1"/>
          <w14:textFill>
            <w14:solidFill>
              <w14:schemeClr w14:val="tx1"/>
            </w14:solidFill>
          </w14:textFill>
        </w:rPr>
        <w:t>答疑澄清文件领取</w:t>
      </w:r>
      <w:bookmarkEnd w:id="47"/>
    </w:p>
    <w:p w14:paraId="27D96901">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答疑澄清文件审核通过且投标人已经下载过招标文件。</w:t>
      </w:r>
    </w:p>
    <w:p w14:paraId="2099B3C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bCs/>
          <w:color w:val="000000" w:themeColor="text1"/>
          <w:szCs w:val="21"/>
          <w14:textFill>
            <w14:solidFill>
              <w14:schemeClr w14:val="tx1"/>
            </w14:solidFill>
          </w14:textFill>
        </w:rPr>
        <w:t>投标人</w:t>
      </w:r>
      <w:r>
        <w:rPr>
          <w:rFonts w:hint="eastAsia" w:ascii="思源宋体 CN ExtraLight" w:hAnsi="思源宋体 CN ExtraLight" w:cs="思源宋体 CN ExtraLight"/>
          <w:color w:val="000000" w:themeColor="text1"/>
          <w14:textFill>
            <w14:solidFill>
              <w14:schemeClr w14:val="tx1"/>
            </w14:solidFill>
          </w14:textFill>
        </w:rPr>
        <w:t>领取答疑澄清文件。</w:t>
      </w:r>
    </w:p>
    <w:p w14:paraId="246C4B7C">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793A60D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1、点击“我的项目”，找到需要领取答疑澄清文件的标段，点击“项目流程”按钮，如下图：</w:t>
      </w:r>
    </w:p>
    <w:p w14:paraId="5BA217DF">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7005" cy="1936750"/>
            <wp:effectExtent l="0" t="0" r="10795" b="6350"/>
            <wp:docPr id="16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8"/>
                    <pic:cNvPicPr>
                      <a:picLocks noChangeAspect="1"/>
                    </pic:cNvPicPr>
                  </pic:nvPicPr>
                  <pic:blipFill>
                    <a:blip r:embed="rId69"/>
                    <a:stretch>
                      <a:fillRect/>
                    </a:stretch>
                  </pic:blipFill>
                  <pic:spPr>
                    <a:xfrm>
                      <a:off x="0" y="0"/>
                      <a:ext cx="5247005" cy="1936750"/>
                    </a:xfrm>
                    <a:prstGeom prst="rect">
                      <a:avLst/>
                    </a:prstGeom>
                    <a:noFill/>
                    <a:ln>
                      <a:noFill/>
                    </a:ln>
                  </pic:spPr>
                </pic:pic>
              </a:graphicData>
            </a:graphic>
          </wp:inline>
        </w:drawing>
      </w:r>
    </w:p>
    <w:p w14:paraId="473F449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注：点击数字小圆标中的文件，也可以下载答疑澄清文件。</w:t>
      </w:r>
    </w:p>
    <w:p w14:paraId="2B4CDACB">
      <w:pPr>
        <w:rPr>
          <w:rFonts w:ascii="思源宋体 CN ExtraLight" w:hAnsi="思源宋体 CN ExtraLight" w:cs="思源宋体 CN ExtraLight"/>
          <w:bCs/>
          <w:color w:val="000000" w:themeColor="text1"/>
          <w:szCs w:val="2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2、项目流程页面，点击“答疑澄清文件领取”菜单，进入“答疑澄清文件下载”页面，如下图：</w:t>
      </w:r>
      <w:r>
        <w:rPr>
          <w:rFonts w:hint="eastAsia" w:ascii="思源宋体 CN ExtraLight" w:hAnsi="思源宋体 CN ExtraLight" w:cs="思源宋体 CN ExtraLight"/>
        </w:rPr>
        <w:drawing>
          <wp:inline distT="0" distB="0" distL="114300" distR="114300">
            <wp:extent cx="5243195" cy="2297430"/>
            <wp:effectExtent l="0" t="0" r="1905" b="1270"/>
            <wp:docPr id="16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39"/>
                    <pic:cNvPicPr>
                      <a:picLocks noChangeAspect="1"/>
                    </pic:cNvPicPr>
                  </pic:nvPicPr>
                  <pic:blipFill>
                    <a:blip r:embed="rId70"/>
                    <a:stretch>
                      <a:fillRect/>
                    </a:stretch>
                  </pic:blipFill>
                  <pic:spPr>
                    <a:xfrm>
                      <a:off x="0" y="0"/>
                      <a:ext cx="5243195" cy="2297430"/>
                    </a:xfrm>
                    <a:prstGeom prst="rect">
                      <a:avLst/>
                    </a:prstGeom>
                    <a:noFill/>
                    <a:ln>
                      <a:noFill/>
                    </a:ln>
                  </pic:spPr>
                </pic:pic>
              </a:graphicData>
            </a:graphic>
          </wp:inline>
        </w:drawing>
      </w:r>
    </w:p>
    <w:p w14:paraId="42B0E29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3、答疑澄清文件下载页面，点击“下载”按钮，下载答疑澄清文件。</w:t>
      </w:r>
      <w:r>
        <w:rPr>
          <w:rFonts w:hint="eastAsia" w:ascii="思源宋体 CN ExtraLight" w:hAnsi="思源宋体 CN ExtraLight" w:cs="思源宋体 CN ExtraLight"/>
        </w:rPr>
        <w:drawing>
          <wp:inline distT="0" distB="0" distL="114300" distR="114300">
            <wp:extent cx="5247640" cy="2480945"/>
            <wp:effectExtent l="0" t="0" r="10160" b="8255"/>
            <wp:docPr id="7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47"/>
                    <pic:cNvPicPr>
                      <a:picLocks noChangeAspect="1"/>
                    </pic:cNvPicPr>
                  </pic:nvPicPr>
                  <pic:blipFill>
                    <a:blip r:embed="rId71"/>
                    <a:stretch>
                      <a:fillRect/>
                    </a:stretch>
                  </pic:blipFill>
                  <pic:spPr>
                    <a:xfrm>
                      <a:off x="0" y="0"/>
                      <a:ext cx="5247640" cy="2480945"/>
                    </a:xfrm>
                    <a:prstGeom prst="rect">
                      <a:avLst/>
                    </a:prstGeom>
                    <a:noFill/>
                    <a:ln>
                      <a:noFill/>
                    </a:ln>
                  </pic:spPr>
                </pic:pic>
              </a:graphicData>
            </a:graphic>
          </wp:inline>
        </w:drawing>
      </w:r>
    </w:p>
    <w:p w14:paraId="544D4B5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4、下载完后，点击“递交回执”按钮，进入“生成回执函”页面，如下图：</w:t>
      </w:r>
      <w:r>
        <w:rPr>
          <w:rFonts w:hint="eastAsia" w:ascii="思源宋体 CN ExtraLight" w:hAnsi="思源宋体 CN ExtraLight" w:cs="思源宋体 CN ExtraLight"/>
        </w:rPr>
        <w:drawing>
          <wp:inline distT="0" distB="0" distL="114300" distR="114300">
            <wp:extent cx="5247640" cy="2009140"/>
            <wp:effectExtent l="0" t="0" r="10160" b="10160"/>
            <wp:docPr id="5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6"/>
                    <pic:cNvPicPr>
                      <a:picLocks noChangeAspect="1"/>
                    </pic:cNvPicPr>
                  </pic:nvPicPr>
                  <pic:blipFill>
                    <a:blip r:embed="rId72"/>
                    <a:stretch>
                      <a:fillRect/>
                    </a:stretch>
                  </pic:blipFill>
                  <pic:spPr>
                    <a:xfrm>
                      <a:off x="0" y="0"/>
                      <a:ext cx="5247640" cy="2009140"/>
                    </a:xfrm>
                    <a:prstGeom prst="rect">
                      <a:avLst/>
                    </a:prstGeom>
                    <a:noFill/>
                    <a:ln>
                      <a:noFill/>
                    </a:ln>
                  </pic:spPr>
                </pic:pic>
              </a:graphicData>
            </a:graphic>
          </wp:inline>
        </w:drawing>
      </w:r>
    </w:p>
    <w:p w14:paraId="5FACE58D">
      <w:pPr>
        <w:ind w:left="420" w:hanging="420" w:hangingChars="20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1290" cy="1849755"/>
            <wp:effectExtent l="0" t="0" r="3810" b="4445"/>
            <wp:docPr id="17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42"/>
                    <pic:cNvPicPr>
                      <a:picLocks noChangeAspect="1"/>
                    </pic:cNvPicPr>
                  </pic:nvPicPr>
                  <pic:blipFill>
                    <a:blip r:embed="rId73"/>
                    <a:stretch>
                      <a:fillRect/>
                    </a:stretch>
                  </pic:blipFill>
                  <pic:spPr>
                    <a:xfrm>
                      <a:off x="0" y="0"/>
                      <a:ext cx="5241290" cy="1849755"/>
                    </a:xfrm>
                    <a:prstGeom prst="rect">
                      <a:avLst/>
                    </a:prstGeom>
                    <a:noFill/>
                    <a:ln>
                      <a:noFill/>
                    </a:ln>
                  </pic:spPr>
                </pic:pic>
              </a:graphicData>
            </a:graphic>
          </wp:inline>
        </w:drawing>
      </w:r>
    </w:p>
    <w:p w14:paraId="7682ED7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5、签章完毕后，点击“签章提交”，完成签章操作。此时“答疑澄清文件下载”页面的回执函变为已签章字样，如下图：</w:t>
      </w:r>
    </w:p>
    <w:p w14:paraId="58644E39">
      <w:pPr>
        <w:ind w:firstLine="0" w:firstLineChars="0"/>
        <w:rPr>
          <w:rFonts w:ascii="思源宋体 CN ExtraLight" w:hAnsi="思源宋体 CN ExtraLight" w:cs="思源宋体 CN ExtraLight"/>
          <w:color w:val="000000" w:themeColor="text1"/>
          <w14:textFill>
            <w14:solidFill>
              <w14:schemeClr w14:val="tx1"/>
            </w14:solidFill>
          </w14:textFill>
        </w:rPr>
      </w:pPr>
      <w:bookmarkStart w:id="57" w:name="_GoBack"/>
      <w:r>
        <w:rPr>
          <w:rFonts w:hint="eastAsia" w:ascii="思源宋体 CN ExtraLight" w:hAnsi="思源宋体 CN ExtraLight" w:cs="思源宋体 CN ExtraLight"/>
        </w:rPr>
        <w:drawing>
          <wp:inline distT="0" distB="0" distL="114300" distR="114300">
            <wp:extent cx="5245735" cy="1977390"/>
            <wp:effectExtent l="0" t="0" r="12065" b="3810"/>
            <wp:docPr id="5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7"/>
                    <pic:cNvPicPr>
                      <a:picLocks noChangeAspect="1"/>
                    </pic:cNvPicPr>
                  </pic:nvPicPr>
                  <pic:blipFill>
                    <a:blip r:embed="rId74"/>
                    <a:stretch>
                      <a:fillRect/>
                    </a:stretch>
                  </pic:blipFill>
                  <pic:spPr>
                    <a:xfrm>
                      <a:off x="0" y="0"/>
                      <a:ext cx="5245735" cy="1977390"/>
                    </a:xfrm>
                    <a:prstGeom prst="rect">
                      <a:avLst/>
                    </a:prstGeom>
                    <a:noFill/>
                    <a:ln>
                      <a:noFill/>
                    </a:ln>
                  </pic:spPr>
                </pic:pic>
              </a:graphicData>
            </a:graphic>
          </wp:inline>
        </w:drawing>
      </w:r>
      <w:bookmarkEnd w:id="57"/>
    </w:p>
    <w:p w14:paraId="5FB0B5D3">
      <w:pPr>
        <w:ind w:firstLine="424" w:firstLineChars="202"/>
        <w:rPr>
          <w:rFonts w:ascii="思源宋体 CN ExtraLight" w:hAnsi="思源宋体 CN ExtraLight" w:cs="思源宋体 CN ExtraLight"/>
          <w:color w:val="000000" w:themeColor="text1"/>
          <w14:textFill>
            <w14:solidFill>
              <w14:schemeClr w14:val="tx1"/>
            </w14:solidFill>
          </w14:textFill>
        </w:rPr>
      </w:pPr>
    </w:p>
    <w:p w14:paraId="1D24F39A">
      <w:pPr>
        <w:pStyle w:val="4"/>
        <w:rPr>
          <w:rFonts w:ascii="思源宋体 CN ExtraLight" w:hAnsi="思源宋体 CN ExtraLight" w:cs="思源宋体 CN ExtraLight"/>
          <w:color w:val="000000" w:themeColor="text1"/>
          <w14:textFill>
            <w14:solidFill>
              <w14:schemeClr w14:val="tx1"/>
            </w14:solidFill>
          </w14:textFill>
        </w:rPr>
      </w:pPr>
      <w:bookmarkStart w:id="48" w:name="_Toc11662"/>
      <w:r>
        <w:rPr>
          <w:rFonts w:hint="eastAsia" w:ascii="思源宋体 CN ExtraLight" w:hAnsi="思源宋体 CN ExtraLight" w:cs="思源宋体 CN ExtraLight"/>
          <w:color w:val="000000" w:themeColor="text1"/>
          <w14:textFill>
            <w14:solidFill>
              <w14:schemeClr w14:val="tx1"/>
            </w14:solidFill>
          </w14:textFill>
        </w:rPr>
        <w:t>控制价文件领取</w:t>
      </w:r>
      <w:bookmarkEnd w:id="48"/>
    </w:p>
    <w:p w14:paraId="0990825C">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w:t>
      </w:r>
      <w:r>
        <w:rPr>
          <w:rFonts w:hint="eastAsia" w:ascii="思源宋体 CN ExtraLight" w:hAnsi="思源宋体 CN ExtraLight" w:cs="思源宋体 CN ExtraLight"/>
          <w:color w:val="000000" w:themeColor="text1"/>
          <w:szCs w:val="21"/>
          <w14:textFill>
            <w14:solidFill>
              <w14:schemeClr w14:val="tx1"/>
            </w14:solidFill>
          </w14:textFill>
        </w:rPr>
        <w:t>控制价文件审核通过。</w:t>
      </w:r>
    </w:p>
    <w:p w14:paraId="0A5DA39C">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bCs/>
          <w:color w:val="000000" w:themeColor="text1"/>
          <w:szCs w:val="21"/>
          <w14:textFill>
            <w14:solidFill>
              <w14:schemeClr w14:val="tx1"/>
            </w14:solidFill>
          </w14:textFill>
        </w:rPr>
        <w:t>投标人</w:t>
      </w:r>
      <w:r>
        <w:rPr>
          <w:rFonts w:hint="eastAsia" w:ascii="思源宋体 CN ExtraLight" w:hAnsi="思源宋体 CN ExtraLight" w:cs="思源宋体 CN ExtraLight"/>
          <w:color w:val="000000" w:themeColor="text1"/>
          <w14:textFill>
            <w14:solidFill>
              <w14:schemeClr w14:val="tx1"/>
            </w14:solidFill>
          </w14:textFill>
        </w:rPr>
        <w:t>领取对应控制价文件。</w:t>
      </w:r>
    </w:p>
    <w:p w14:paraId="253B42E5">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1A1C872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1、点击“我的项目”，找到需要领取控制价文件的标段，点击“项目流程”，如下图：</w:t>
      </w:r>
    </w:p>
    <w:p w14:paraId="50A888CB">
      <w:pPr>
        <w:ind w:firstLine="0" w:firstLineChars="0"/>
        <w:rPr>
          <w:rFonts w:ascii="思源宋体 CN ExtraLight" w:hAnsi="思源宋体 CN ExtraLight" w:cs="思源宋体 CN ExtraLight"/>
          <w:bCs/>
          <w:color w:val="000000" w:themeColor="text1"/>
          <w:szCs w:val="2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7005" cy="1936750"/>
            <wp:effectExtent l="0" t="0" r="10795" b="6350"/>
            <wp:docPr id="17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38"/>
                    <pic:cNvPicPr>
                      <a:picLocks noChangeAspect="1"/>
                    </pic:cNvPicPr>
                  </pic:nvPicPr>
                  <pic:blipFill>
                    <a:blip r:embed="rId69"/>
                    <a:stretch>
                      <a:fillRect/>
                    </a:stretch>
                  </pic:blipFill>
                  <pic:spPr>
                    <a:xfrm>
                      <a:off x="0" y="0"/>
                      <a:ext cx="5247005" cy="1936750"/>
                    </a:xfrm>
                    <a:prstGeom prst="rect">
                      <a:avLst/>
                    </a:prstGeom>
                    <a:noFill/>
                    <a:ln>
                      <a:noFill/>
                    </a:ln>
                  </pic:spPr>
                </pic:pic>
              </a:graphicData>
            </a:graphic>
          </wp:inline>
        </w:drawing>
      </w:r>
    </w:p>
    <w:p w14:paraId="3E92309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2、项目流程页面，点击“控制价文件领取”菜单，进入“控制价文件下载”页面，如下图：</w:t>
      </w:r>
    </w:p>
    <w:p w14:paraId="5CA7A8D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5100" cy="2512060"/>
            <wp:effectExtent l="0" t="0" r="0" b="2540"/>
            <wp:docPr id="17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44"/>
                    <pic:cNvPicPr>
                      <a:picLocks noChangeAspect="1"/>
                    </pic:cNvPicPr>
                  </pic:nvPicPr>
                  <pic:blipFill>
                    <a:blip r:embed="rId75"/>
                    <a:stretch>
                      <a:fillRect/>
                    </a:stretch>
                  </pic:blipFill>
                  <pic:spPr>
                    <a:xfrm>
                      <a:off x="0" y="0"/>
                      <a:ext cx="5245100" cy="2512060"/>
                    </a:xfrm>
                    <a:prstGeom prst="rect">
                      <a:avLst/>
                    </a:prstGeom>
                    <a:noFill/>
                    <a:ln>
                      <a:noFill/>
                    </a:ln>
                  </pic:spPr>
                </pic:pic>
              </a:graphicData>
            </a:graphic>
          </wp:inline>
        </w:drawing>
      </w:r>
    </w:p>
    <w:p w14:paraId="6051F39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3、控制价文件下载页面，点击“下载”按钮，下载控制价文件，如下图：</w:t>
      </w:r>
      <w:r>
        <w:rPr>
          <w:rFonts w:hint="eastAsia" w:ascii="思源宋体 CN ExtraLight" w:hAnsi="思源宋体 CN ExtraLight" w:cs="思源宋体 CN ExtraLight"/>
        </w:rPr>
        <w:drawing>
          <wp:inline distT="0" distB="0" distL="114300" distR="114300">
            <wp:extent cx="5242560" cy="2454910"/>
            <wp:effectExtent l="0" t="0" r="2540" b="8890"/>
            <wp:docPr id="8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8"/>
                    <pic:cNvPicPr>
                      <a:picLocks noChangeAspect="1"/>
                    </pic:cNvPicPr>
                  </pic:nvPicPr>
                  <pic:blipFill>
                    <a:blip r:embed="rId76"/>
                    <a:stretch>
                      <a:fillRect/>
                    </a:stretch>
                  </pic:blipFill>
                  <pic:spPr>
                    <a:xfrm>
                      <a:off x="0" y="0"/>
                      <a:ext cx="5242560" cy="2454910"/>
                    </a:xfrm>
                    <a:prstGeom prst="rect">
                      <a:avLst/>
                    </a:prstGeom>
                    <a:noFill/>
                    <a:ln>
                      <a:noFill/>
                    </a:ln>
                  </pic:spPr>
                </pic:pic>
              </a:graphicData>
            </a:graphic>
          </wp:inline>
        </w:drawing>
      </w:r>
    </w:p>
    <w:p w14:paraId="05B52AB0">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1C90F009">
      <w:pPr>
        <w:rPr>
          <w:rFonts w:ascii="思源宋体 CN ExtraLight" w:hAnsi="思源宋体 CN ExtraLight" w:cs="思源宋体 CN ExtraLight"/>
          <w:color w:val="000000" w:themeColor="text1"/>
          <w14:textFill>
            <w14:solidFill>
              <w14:schemeClr w14:val="tx1"/>
            </w14:solidFill>
          </w14:textFill>
        </w:rPr>
      </w:pPr>
    </w:p>
    <w:p w14:paraId="0E010433">
      <w:pPr>
        <w:pStyle w:val="4"/>
        <w:rPr>
          <w:rFonts w:ascii="思源宋体 CN ExtraLight" w:hAnsi="思源宋体 CN ExtraLight" w:cs="思源宋体 CN ExtraLight"/>
          <w:color w:val="000000" w:themeColor="text1"/>
          <w14:textFill>
            <w14:solidFill>
              <w14:schemeClr w14:val="tx1"/>
            </w14:solidFill>
          </w14:textFill>
        </w:rPr>
      </w:pPr>
      <w:bookmarkStart w:id="49" w:name="_Toc23310"/>
      <w:r>
        <w:rPr>
          <w:rFonts w:hint="eastAsia" w:ascii="思源宋体 CN ExtraLight" w:hAnsi="思源宋体 CN ExtraLight" w:cs="思源宋体 CN ExtraLight"/>
          <w:color w:val="000000" w:themeColor="text1"/>
          <w14:textFill>
            <w14:solidFill>
              <w14:schemeClr w14:val="tx1"/>
            </w14:solidFill>
          </w14:textFill>
        </w:rPr>
        <w:t>投标保证金</w:t>
      </w:r>
      <w:bookmarkEnd w:id="49"/>
    </w:p>
    <w:p w14:paraId="0EEE333B">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招标文件审核通过，对应投标人已经填写投标信息。</w:t>
      </w:r>
    </w:p>
    <w:p w14:paraId="550D5F3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投标人查看保证金金额与缴纳状态。</w:t>
      </w:r>
    </w:p>
    <w:p w14:paraId="28B42AB7">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1328B9F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1、点击右侧项目查看中的”保证金查询“菜单，可以查看保证金缴纳状态和金额，如下图：</w:t>
      </w:r>
      <w:r>
        <w:rPr>
          <w:rFonts w:hint="eastAsia" w:ascii="思源宋体 CN ExtraLight" w:hAnsi="思源宋体 CN ExtraLight" w:cs="思源宋体 CN ExtraLight"/>
        </w:rPr>
        <w:drawing>
          <wp:inline distT="0" distB="0" distL="114300" distR="114300">
            <wp:extent cx="5238750" cy="2200275"/>
            <wp:effectExtent l="0" t="0" r="635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7"/>
                    <a:stretch>
                      <a:fillRect/>
                    </a:stretch>
                  </pic:blipFill>
                  <pic:spPr>
                    <a:xfrm>
                      <a:off x="0" y="0"/>
                      <a:ext cx="5238750" cy="2200275"/>
                    </a:xfrm>
                    <a:prstGeom prst="rect">
                      <a:avLst/>
                    </a:prstGeom>
                    <a:noFill/>
                    <a:ln>
                      <a:noFill/>
                    </a:ln>
                  </pic:spPr>
                </pic:pic>
              </a:graphicData>
            </a:graphic>
          </wp:inline>
        </w:drawing>
      </w:r>
    </w:p>
    <w:p w14:paraId="6F732938">
      <w:pPr>
        <w:rPr>
          <w:rFonts w:ascii="思源宋体 CN ExtraLight" w:hAnsi="思源宋体 CN ExtraLight" w:cs="思源宋体 CN ExtraLight"/>
          <w:color w:val="000000" w:themeColor="text1"/>
          <w14:textFill>
            <w14:solidFill>
              <w14:schemeClr w14:val="tx1"/>
            </w14:solidFill>
          </w14:textFill>
        </w:rPr>
      </w:pPr>
    </w:p>
    <w:p w14:paraId="305DF7A5">
      <w:pPr>
        <w:rPr>
          <w:rFonts w:ascii="思源宋体 CN ExtraLight" w:hAnsi="思源宋体 CN ExtraLight" w:cs="思源宋体 CN ExtraLight"/>
          <w:color w:val="000000" w:themeColor="text1"/>
          <w14:textFill>
            <w14:solidFill>
              <w14:schemeClr w14:val="tx1"/>
            </w14:solidFill>
          </w14:textFill>
        </w:rPr>
      </w:pPr>
    </w:p>
    <w:p w14:paraId="10E2338B">
      <w:pPr>
        <w:pStyle w:val="4"/>
        <w:rPr>
          <w:rFonts w:ascii="思源宋体 CN ExtraLight" w:hAnsi="思源宋体 CN ExtraLight" w:cs="思源宋体 CN ExtraLight"/>
          <w:color w:val="000000" w:themeColor="text1"/>
          <w14:textFill>
            <w14:solidFill>
              <w14:schemeClr w14:val="tx1"/>
            </w14:solidFill>
          </w14:textFill>
        </w:rPr>
      </w:pPr>
      <w:bookmarkStart w:id="50" w:name="_Toc20311"/>
      <w:r>
        <w:rPr>
          <w:rFonts w:hint="eastAsia" w:ascii="思源宋体 CN ExtraLight" w:hAnsi="思源宋体 CN ExtraLight" w:cs="思源宋体 CN ExtraLight"/>
          <w:color w:val="000000" w:themeColor="text1"/>
          <w14:textFill>
            <w14:solidFill>
              <w14:schemeClr w14:val="tx1"/>
            </w14:solidFill>
          </w14:textFill>
        </w:rPr>
        <w:t>查看踏勘记录</w:t>
      </w:r>
      <w:bookmarkEnd w:id="50"/>
    </w:p>
    <w:p w14:paraId="5641F67A">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招标人、招标代理、交易中心已新增踏勘通知。</w:t>
      </w:r>
    </w:p>
    <w:p w14:paraId="17D24C22">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查看招标人、招标代理、交易中心新增的踏勘通知。</w:t>
      </w:r>
    </w:p>
    <w:p w14:paraId="6E337DBB">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1274B96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1、项目流程页面，点击”查看踏勘记录“菜单，进入记录踏勘情况页面，如下图：</w:t>
      </w:r>
    </w:p>
    <w:p w14:paraId="608A50B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1925" cy="2570480"/>
            <wp:effectExtent l="0" t="0" r="3175" b="7620"/>
            <wp:docPr id="17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49"/>
                    <pic:cNvPicPr>
                      <a:picLocks noChangeAspect="1"/>
                    </pic:cNvPicPr>
                  </pic:nvPicPr>
                  <pic:blipFill>
                    <a:blip r:embed="rId78"/>
                    <a:stretch>
                      <a:fillRect/>
                    </a:stretch>
                  </pic:blipFill>
                  <pic:spPr>
                    <a:xfrm>
                      <a:off x="0" y="0"/>
                      <a:ext cx="5241925" cy="2570480"/>
                    </a:xfrm>
                    <a:prstGeom prst="rect">
                      <a:avLst/>
                    </a:prstGeom>
                    <a:noFill/>
                    <a:ln>
                      <a:noFill/>
                    </a:ln>
                  </pic:spPr>
                </pic:pic>
              </a:graphicData>
            </a:graphic>
          </wp:inline>
        </w:drawing>
      </w:r>
    </w:p>
    <w:p w14:paraId="41D8E991">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2、记录踏勘情况页面，可以查看发出的踏勘通知，如下图：</w:t>
      </w:r>
    </w:p>
    <w:p w14:paraId="7DE8106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8115" cy="2320290"/>
            <wp:effectExtent l="0" t="0" r="6985" b="3810"/>
            <wp:docPr id="6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2"/>
                    <pic:cNvPicPr>
                      <a:picLocks noChangeAspect="1"/>
                    </pic:cNvPicPr>
                  </pic:nvPicPr>
                  <pic:blipFill>
                    <a:blip r:embed="rId79"/>
                    <a:stretch>
                      <a:fillRect/>
                    </a:stretch>
                  </pic:blipFill>
                  <pic:spPr>
                    <a:xfrm>
                      <a:off x="0" y="0"/>
                      <a:ext cx="5238115" cy="2320290"/>
                    </a:xfrm>
                    <a:prstGeom prst="rect">
                      <a:avLst/>
                    </a:prstGeom>
                    <a:noFill/>
                    <a:ln>
                      <a:noFill/>
                    </a:ln>
                  </pic:spPr>
                </pic:pic>
              </a:graphicData>
            </a:graphic>
          </wp:inline>
        </w:drawing>
      </w:r>
    </w:p>
    <w:p w14:paraId="3574AAF5">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747376AC">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3E648F98">
      <w:pPr>
        <w:pStyle w:val="4"/>
        <w:rPr>
          <w:rFonts w:ascii="思源宋体 CN ExtraLight" w:hAnsi="思源宋体 CN ExtraLight" w:cs="思源宋体 CN ExtraLight"/>
          <w:color w:val="000000" w:themeColor="text1"/>
          <w14:textFill>
            <w14:solidFill>
              <w14:schemeClr w14:val="tx1"/>
            </w14:solidFill>
          </w14:textFill>
        </w:rPr>
      </w:pPr>
      <w:bookmarkStart w:id="51" w:name="_Toc13262"/>
      <w:r>
        <w:rPr>
          <w:rFonts w:hint="eastAsia" w:ascii="思源宋体 CN ExtraLight" w:hAnsi="思源宋体 CN ExtraLight" w:cs="思源宋体 CN ExtraLight"/>
          <w:color w:val="000000" w:themeColor="text1"/>
          <w14:textFill>
            <w14:solidFill>
              <w14:schemeClr w14:val="tx1"/>
            </w14:solidFill>
          </w14:textFill>
        </w:rPr>
        <w:t>结果通知书查看</w:t>
      </w:r>
      <w:bookmarkEnd w:id="51"/>
    </w:p>
    <w:p w14:paraId="4496A86E">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bCs/>
          <w:color w:val="000000" w:themeColor="text1"/>
          <w:szCs w:val="21"/>
          <w14:textFill>
            <w14:solidFill>
              <w14:schemeClr w14:val="tx1"/>
            </w14:solidFill>
          </w14:textFill>
        </w:rPr>
        <w:t>中标通知书审核通过，投标人未中标</w:t>
      </w:r>
    </w:p>
    <w:p w14:paraId="049210D0">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bCs/>
          <w:color w:val="000000" w:themeColor="text1"/>
          <w:szCs w:val="21"/>
          <w14:textFill>
            <w14:solidFill>
              <w14:schemeClr w14:val="tx1"/>
            </w14:solidFill>
          </w14:textFill>
        </w:rPr>
        <w:t>投标人查看、打印招标结果通知书</w:t>
      </w:r>
      <w:r>
        <w:rPr>
          <w:rFonts w:hint="eastAsia" w:ascii="思源宋体 CN ExtraLight" w:hAnsi="思源宋体 CN ExtraLight" w:cs="思源宋体 CN ExtraLight"/>
          <w:color w:val="000000" w:themeColor="text1"/>
          <w14:textFill>
            <w14:solidFill>
              <w14:schemeClr w14:val="tx1"/>
            </w14:solidFill>
          </w14:textFill>
        </w:rPr>
        <w:t>。</w:t>
      </w:r>
    </w:p>
    <w:p w14:paraId="5292EC83">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1CA2AF3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1、项目流程页面，点击“招标结果通知书查看”菜单，进入打印招标结果通知书页面，如下图。</w:t>
      </w:r>
    </w:p>
    <w:p w14:paraId="446DD2D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4465" cy="2150110"/>
            <wp:effectExtent l="0" t="0" r="635" b="8890"/>
            <wp:docPr id="18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51"/>
                    <pic:cNvPicPr>
                      <a:picLocks noChangeAspect="1"/>
                    </pic:cNvPicPr>
                  </pic:nvPicPr>
                  <pic:blipFill>
                    <a:blip r:embed="rId80"/>
                    <a:stretch>
                      <a:fillRect/>
                    </a:stretch>
                  </pic:blipFill>
                  <pic:spPr>
                    <a:xfrm>
                      <a:off x="0" y="0"/>
                      <a:ext cx="5244465" cy="2150110"/>
                    </a:xfrm>
                    <a:prstGeom prst="rect">
                      <a:avLst/>
                    </a:prstGeom>
                    <a:noFill/>
                    <a:ln>
                      <a:noFill/>
                    </a:ln>
                  </pic:spPr>
                </pic:pic>
              </a:graphicData>
            </a:graphic>
          </wp:inline>
        </w:drawing>
      </w:r>
    </w:p>
    <w:p w14:paraId="17648FC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注：项目流程页面，项目查看下的‘招标结果通知书’也可查看、打印</w:t>
      </w:r>
    </w:p>
    <w:p w14:paraId="1438CCB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2、打印招标结果通知书页面，可以查看并打印通知书，如下图：</w:t>
      </w:r>
    </w:p>
    <w:p w14:paraId="2E6EA1B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2560" cy="1710690"/>
            <wp:effectExtent l="0" t="0" r="2540" b="3810"/>
            <wp:docPr id="18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52"/>
                    <pic:cNvPicPr>
                      <a:picLocks noChangeAspect="1"/>
                    </pic:cNvPicPr>
                  </pic:nvPicPr>
                  <pic:blipFill>
                    <a:blip r:embed="rId81"/>
                    <a:stretch>
                      <a:fillRect/>
                    </a:stretch>
                  </pic:blipFill>
                  <pic:spPr>
                    <a:xfrm>
                      <a:off x="0" y="0"/>
                      <a:ext cx="5242560" cy="1710690"/>
                    </a:xfrm>
                    <a:prstGeom prst="rect">
                      <a:avLst/>
                    </a:prstGeom>
                    <a:noFill/>
                    <a:ln>
                      <a:noFill/>
                    </a:ln>
                  </pic:spPr>
                </pic:pic>
              </a:graphicData>
            </a:graphic>
          </wp:inline>
        </w:drawing>
      </w:r>
    </w:p>
    <w:p w14:paraId="6DA84F04">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5B68BDB8">
      <w:pPr>
        <w:pStyle w:val="3"/>
        <w:rPr>
          <w:rFonts w:ascii="思源宋体 CN ExtraLight" w:hAnsi="思源宋体 CN ExtraLight" w:cs="思源宋体 CN ExtraLight"/>
          <w:color w:val="000000" w:themeColor="text1"/>
          <w14:textFill>
            <w14:solidFill>
              <w14:schemeClr w14:val="tx1"/>
            </w14:solidFill>
          </w14:textFill>
        </w:rPr>
      </w:pPr>
      <w:bookmarkStart w:id="52" w:name="_Toc23396"/>
      <w:r>
        <w:rPr>
          <w:rFonts w:hint="eastAsia" w:ascii="思源宋体 CN ExtraLight" w:hAnsi="思源宋体 CN ExtraLight" w:cs="思源宋体 CN ExtraLight"/>
          <w:color w:val="000000" w:themeColor="text1"/>
          <w14:textFill>
            <w14:solidFill>
              <w14:schemeClr w14:val="tx1"/>
            </w14:solidFill>
          </w14:textFill>
        </w:rPr>
        <w:t>中标项目</w:t>
      </w:r>
      <w:bookmarkEnd w:id="52"/>
    </w:p>
    <w:p w14:paraId="31CD5715">
      <w:pPr>
        <w:pStyle w:val="4"/>
        <w:rPr>
          <w:rFonts w:ascii="思源宋体 CN ExtraLight" w:hAnsi="思源宋体 CN ExtraLight" w:cs="思源宋体 CN ExtraLight"/>
          <w:color w:val="000000" w:themeColor="text1"/>
          <w14:textFill>
            <w14:solidFill>
              <w14:schemeClr w14:val="tx1"/>
            </w14:solidFill>
          </w14:textFill>
        </w:rPr>
      </w:pPr>
      <w:bookmarkStart w:id="53" w:name="_Toc23263"/>
      <w:r>
        <w:rPr>
          <w:rFonts w:hint="eastAsia" w:ascii="思源宋体 CN ExtraLight" w:hAnsi="思源宋体 CN ExtraLight" w:cs="思源宋体 CN ExtraLight"/>
          <w:color w:val="000000" w:themeColor="text1"/>
          <w14:textFill>
            <w14:solidFill>
              <w14:schemeClr w14:val="tx1"/>
            </w14:solidFill>
          </w14:textFill>
        </w:rPr>
        <w:t>中标通知书查看</w:t>
      </w:r>
      <w:bookmarkEnd w:id="53"/>
    </w:p>
    <w:p w14:paraId="392AAF6E">
      <w:pPr>
        <w:ind w:firstLine="431"/>
        <w:rPr>
          <w:rFonts w:ascii="思源宋体 CN ExtraLight" w:hAnsi="思源宋体 CN ExtraLight" w:cs="思源宋体 CN ExtraLight"/>
          <w:bCs/>
          <w:color w:val="000000" w:themeColor="text1"/>
          <w:szCs w:val="2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bCs/>
          <w:color w:val="000000" w:themeColor="text1"/>
          <w:szCs w:val="21"/>
          <w14:textFill>
            <w14:solidFill>
              <w14:schemeClr w14:val="tx1"/>
            </w14:solidFill>
          </w14:textFill>
        </w:rPr>
        <w:t>投标单位已经中标。</w:t>
      </w:r>
    </w:p>
    <w:p w14:paraId="7E0935D2">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bCs/>
          <w:color w:val="000000" w:themeColor="text1"/>
          <w:szCs w:val="21"/>
          <w14:textFill>
            <w14:solidFill>
              <w14:schemeClr w14:val="tx1"/>
            </w14:solidFill>
          </w14:textFill>
        </w:rPr>
        <w:t>投标人查看、打印中标通知书</w:t>
      </w:r>
      <w:r>
        <w:rPr>
          <w:rFonts w:hint="eastAsia" w:ascii="思源宋体 CN ExtraLight" w:hAnsi="思源宋体 CN ExtraLight" w:cs="思源宋体 CN ExtraLight"/>
          <w:color w:val="000000" w:themeColor="text1"/>
          <w14:textFill>
            <w14:solidFill>
              <w14:schemeClr w14:val="tx1"/>
            </w14:solidFill>
          </w14:textFill>
        </w:rPr>
        <w:t>。</w:t>
      </w:r>
    </w:p>
    <w:p w14:paraId="1DCF709A">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31234A5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1、点击“中标项目”模块，选择标段，点击“项目流程”，进入项目流程页面，如下图：</w:t>
      </w:r>
      <w:r>
        <w:rPr>
          <w:rFonts w:hint="eastAsia" w:ascii="思源宋体 CN ExtraLight" w:hAnsi="思源宋体 CN ExtraLight" w:cs="思源宋体 CN ExtraLight"/>
        </w:rPr>
        <w:drawing>
          <wp:inline distT="0" distB="0" distL="114300" distR="114300">
            <wp:extent cx="5245100" cy="1963420"/>
            <wp:effectExtent l="0" t="0" r="0" b="5080"/>
            <wp:docPr id="19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62"/>
                    <pic:cNvPicPr>
                      <a:picLocks noChangeAspect="1"/>
                    </pic:cNvPicPr>
                  </pic:nvPicPr>
                  <pic:blipFill>
                    <a:blip r:embed="rId82"/>
                    <a:stretch>
                      <a:fillRect/>
                    </a:stretch>
                  </pic:blipFill>
                  <pic:spPr>
                    <a:xfrm>
                      <a:off x="0" y="0"/>
                      <a:ext cx="5245100" cy="1963420"/>
                    </a:xfrm>
                    <a:prstGeom prst="rect">
                      <a:avLst/>
                    </a:prstGeom>
                    <a:noFill/>
                    <a:ln>
                      <a:noFill/>
                    </a:ln>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 xml:space="preserve">  </w:t>
      </w:r>
    </w:p>
    <w:p w14:paraId="457A21A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2、点击“中标通知书查看”菜单，进入打印中标通知书页面，如下图。</w:t>
      </w:r>
    </w:p>
    <w:p w14:paraId="02756218">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46370" cy="2369185"/>
            <wp:effectExtent l="0" t="0" r="11430" b="5715"/>
            <wp:docPr id="19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65"/>
                    <pic:cNvPicPr>
                      <a:picLocks noChangeAspect="1"/>
                    </pic:cNvPicPr>
                  </pic:nvPicPr>
                  <pic:blipFill>
                    <a:blip r:embed="rId83"/>
                    <a:stretch>
                      <a:fillRect/>
                    </a:stretch>
                  </pic:blipFill>
                  <pic:spPr>
                    <a:xfrm>
                      <a:off x="0" y="0"/>
                      <a:ext cx="5246370" cy="2369185"/>
                    </a:xfrm>
                    <a:prstGeom prst="rect">
                      <a:avLst/>
                    </a:prstGeom>
                    <a:noFill/>
                    <a:ln>
                      <a:noFill/>
                    </a:ln>
                  </pic:spPr>
                </pic:pic>
              </a:graphicData>
            </a:graphic>
          </wp:inline>
        </w:drawing>
      </w:r>
    </w:p>
    <w:p w14:paraId="71D8235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3、打印中标通知书页面，查看或打印中标通知书，如下图：</w:t>
      </w:r>
    </w:p>
    <w:p w14:paraId="17CB3EFE">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7005" cy="1838325"/>
            <wp:effectExtent l="0" t="0" r="10795" b="3175"/>
            <wp:docPr id="19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64"/>
                    <pic:cNvPicPr>
                      <a:picLocks noChangeAspect="1"/>
                    </pic:cNvPicPr>
                  </pic:nvPicPr>
                  <pic:blipFill>
                    <a:blip r:embed="rId84"/>
                    <a:stretch>
                      <a:fillRect/>
                    </a:stretch>
                  </pic:blipFill>
                  <pic:spPr>
                    <a:xfrm>
                      <a:off x="0" y="0"/>
                      <a:ext cx="5247005" cy="1838325"/>
                    </a:xfrm>
                    <a:prstGeom prst="rect">
                      <a:avLst/>
                    </a:prstGeom>
                    <a:noFill/>
                    <a:ln>
                      <a:noFill/>
                    </a:ln>
                  </pic:spPr>
                </pic:pic>
              </a:graphicData>
            </a:graphic>
          </wp:inline>
        </w:drawing>
      </w:r>
    </w:p>
    <w:p w14:paraId="0C02D49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4、点击项目查看中的“中标通知书”选项，也可以查看并打印中标通知书，如下图：</w:t>
      </w:r>
      <w:r>
        <w:rPr>
          <w:rFonts w:hint="eastAsia" w:ascii="思源宋体 CN ExtraLight" w:hAnsi="思源宋体 CN ExtraLight" w:cs="思源宋体 CN ExtraLight"/>
        </w:rPr>
        <w:drawing>
          <wp:inline distT="0" distB="0" distL="114300" distR="114300">
            <wp:extent cx="5247640" cy="2382520"/>
            <wp:effectExtent l="0" t="0" r="10160" b="5080"/>
            <wp:docPr id="195"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66"/>
                    <pic:cNvPicPr>
                      <a:picLocks noChangeAspect="1"/>
                    </pic:cNvPicPr>
                  </pic:nvPicPr>
                  <pic:blipFill>
                    <a:blip r:embed="rId85"/>
                    <a:stretch>
                      <a:fillRect/>
                    </a:stretch>
                  </pic:blipFill>
                  <pic:spPr>
                    <a:xfrm>
                      <a:off x="0" y="0"/>
                      <a:ext cx="5247640" cy="2382520"/>
                    </a:xfrm>
                    <a:prstGeom prst="rect">
                      <a:avLst/>
                    </a:prstGeom>
                    <a:noFill/>
                    <a:ln>
                      <a:noFill/>
                    </a:ln>
                  </pic:spPr>
                </pic:pic>
              </a:graphicData>
            </a:graphic>
          </wp:inline>
        </w:drawing>
      </w:r>
    </w:p>
    <w:p w14:paraId="6C2A37C5">
      <w:pPr>
        <w:widowControl/>
        <w:ind w:firstLine="0" w:firstLineChars="0"/>
        <w:rPr>
          <w:rFonts w:ascii="思源宋体 CN ExtraLight" w:hAnsi="思源宋体 CN ExtraLight" w:cs="思源宋体 CN ExtraLight"/>
          <w:color w:val="000000" w:themeColor="text1"/>
          <w:kern w:val="0"/>
          <w:sz w:val="24"/>
          <w14:textFill>
            <w14:solidFill>
              <w14:schemeClr w14:val="tx1"/>
            </w14:solidFill>
          </w14:textFill>
        </w:rPr>
      </w:pPr>
    </w:p>
    <w:p w14:paraId="3BB1351E">
      <w:pPr>
        <w:pStyle w:val="4"/>
        <w:rPr>
          <w:rFonts w:ascii="思源宋体 CN ExtraLight" w:hAnsi="思源宋体 CN ExtraLight" w:cs="思源宋体 CN ExtraLight"/>
          <w:color w:val="000000" w:themeColor="text1"/>
          <w14:textFill>
            <w14:solidFill>
              <w14:schemeClr w14:val="tx1"/>
            </w14:solidFill>
          </w14:textFill>
        </w:rPr>
      </w:pPr>
      <w:bookmarkStart w:id="54" w:name="_Toc23080"/>
      <w:r>
        <w:rPr>
          <w:rFonts w:hint="eastAsia" w:ascii="思源宋体 CN ExtraLight" w:hAnsi="思源宋体 CN ExtraLight" w:cs="思源宋体 CN ExtraLight"/>
          <w:color w:val="000000" w:themeColor="text1"/>
          <w14:textFill>
            <w14:solidFill>
              <w14:schemeClr w14:val="tx1"/>
            </w14:solidFill>
          </w14:textFill>
        </w:rPr>
        <w:t>合同签署</w:t>
      </w:r>
      <w:bookmarkEnd w:id="54"/>
    </w:p>
    <w:p w14:paraId="45862150">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中标结果公告审核通过。</w:t>
      </w:r>
    </w:p>
    <w:p w14:paraId="77B22E29">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投标人与招标人签署合同。</w:t>
      </w:r>
    </w:p>
    <w:p w14:paraId="0A2848E8">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64765DE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1、项目流程页面，点击“合同签署”菜单，进入新增合同备案页面，如下图：</w:t>
      </w:r>
    </w:p>
    <w:p w14:paraId="36E30F11">
      <w:pPr>
        <w:ind w:firstLine="0" w:firstLineChars="0"/>
        <w:rPr>
          <w:rFonts w:ascii="思源宋体 CN ExtraLight" w:hAnsi="思源宋体 CN ExtraLight" w:cs="思源宋体 CN ExtraLight"/>
          <w:bCs/>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5100" cy="2511425"/>
            <wp:effectExtent l="0" t="0" r="0" b="3175"/>
            <wp:docPr id="19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67"/>
                    <pic:cNvPicPr>
                      <a:picLocks noChangeAspect="1"/>
                    </pic:cNvPicPr>
                  </pic:nvPicPr>
                  <pic:blipFill>
                    <a:blip r:embed="rId86"/>
                    <a:stretch>
                      <a:fillRect/>
                    </a:stretch>
                  </pic:blipFill>
                  <pic:spPr>
                    <a:xfrm>
                      <a:off x="0" y="0"/>
                      <a:ext cx="5245100" cy="2511425"/>
                    </a:xfrm>
                    <a:prstGeom prst="rect">
                      <a:avLst/>
                    </a:prstGeom>
                    <a:noFill/>
                    <a:ln>
                      <a:noFill/>
                    </a:ln>
                  </pic:spPr>
                </pic:pic>
              </a:graphicData>
            </a:graphic>
          </wp:inline>
        </w:drawing>
      </w:r>
    </w:p>
    <w:p w14:paraId="4AB84A5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2、新增合同备案页面，填写页面信息，如下图。</w:t>
      </w:r>
      <w:r>
        <w:rPr>
          <w:rFonts w:hint="eastAsia" w:ascii="思源宋体 CN ExtraLight" w:hAnsi="思源宋体 CN ExtraLight" w:cs="思源宋体 CN ExtraLight"/>
        </w:rPr>
        <w:drawing>
          <wp:inline distT="0" distB="0" distL="114300" distR="114300">
            <wp:extent cx="5240020" cy="2141855"/>
            <wp:effectExtent l="0" t="0" r="5080" b="4445"/>
            <wp:docPr id="19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68"/>
                    <pic:cNvPicPr>
                      <a:picLocks noChangeAspect="1"/>
                    </pic:cNvPicPr>
                  </pic:nvPicPr>
                  <pic:blipFill>
                    <a:blip r:embed="rId87"/>
                    <a:stretch>
                      <a:fillRect/>
                    </a:stretch>
                  </pic:blipFill>
                  <pic:spPr>
                    <a:xfrm>
                      <a:off x="0" y="0"/>
                      <a:ext cx="5240020" cy="2141855"/>
                    </a:xfrm>
                    <a:prstGeom prst="rect">
                      <a:avLst/>
                    </a:prstGeom>
                    <a:noFill/>
                    <a:ln>
                      <a:noFill/>
                    </a:ln>
                  </pic:spPr>
                </pic:pic>
              </a:graphicData>
            </a:graphic>
          </wp:inline>
        </w:drawing>
      </w:r>
      <w:r>
        <w:rPr>
          <w:rFonts w:hint="eastAsia" w:ascii="思源宋体 CN ExtraLight" w:hAnsi="思源宋体 CN ExtraLight" w:cs="思源宋体 CN ExtraLight"/>
        </w:rPr>
        <w:drawing>
          <wp:inline distT="0" distB="0" distL="114300" distR="114300">
            <wp:extent cx="5240655" cy="1827530"/>
            <wp:effectExtent l="0" t="0" r="4445" b="1270"/>
            <wp:docPr id="19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69"/>
                    <pic:cNvPicPr>
                      <a:picLocks noChangeAspect="1"/>
                    </pic:cNvPicPr>
                  </pic:nvPicPr>
                  <pic:blipFill>
                    <a:blip r:embed="rId88"/>
                    <a:stretch>
                      <a:fillRect/>
                    </a:stretch>
                  </pic:blipFill>
                  <pic:spPr>
                    <a:xfrm>
                      <a:off x="0" y="0"/>
                      <a:ext cx="5240655" cy="1827530"/>
                    </a:xfrm>
                    <a:prstGeom prst="rect">
                      <a:avLst/>
                    </a:prstGeom>
                    <a:noFill/>
                    <a:ln>
                      <a:noFill/>
                    </a:ln>
                  </pic:spPr>
                </pic:pic>
              </a:graphicData>
            </a:graphic>
          </wp:inline>
        </w:drawing>
      </w:r>
    </w:p>
    <w:p w14:paraId="2F737C2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3、附件信息处点击“点击操作”链接，弹出“合同签署”页面，如下图：</w:t>
      </w:r>
    </w:p>
    <w:p w14:paraId="18B86C69">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7480" cy="1847850"/>
            <wp:effectExtent l="0" t="0" r="7620" b="6350"/>
            <wp:docPr id="19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70"/>
                    <pic:cNvPicPr>
                      <a:picLocks noChangeAspect="1"/>
                    </pic:cNvPicPr>
                  </pic:nvPicPr>
                  <pic:blipFill>
                    <a:blip r:embed="rId89"/>
                    <a:stretch>
                      <a:fillRect/>
                    </a:stretch>
                  </pic:blipFill>
                  <pic:spPr>
                    <a:xfrm>
                      <a:off x="0" y="0"/>
                      <a:ext cx="5237480" cy="1847850"/>
                    </a:xfrm>
                    <a:prstGeom prst="rect">
                      <a:avLst/>
                    </a:prstGeom>
                    <a:noFill/>
                    <a:ln>
                      <a:noFill/>
                    </a:ln>
                  </pic:spPr>
                </pic:pic>
              </a:graphicData>
            </a:graphic>
          </wp:inline>
        </w:drawing>
      </w:r>
      <w:r>
        <w:rPr>
          <w:rFonts w:hint="eastAsia" w:ascii="思源宋体 CN ExtraLight" w:hAnsi="思源宋体 CN ExtraLight" w:cs="思源宋体 CN ExtraLight"/>
        </w:rPr>
        <w:drawing>
          <wp:inline distT="0" distB="0" distL="114300" distR="114300">
            <wp:extent cx="5243830" cy="2372995"/>
            <wp:effectExtent l="0" t="0" r="1270" b="1905"/>
            <wp:docPr id="6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4"/>
                    <pic:cNvPicPr>
                      <a:picLocks noChangeAspect="1"/>
                    </pic:cNvPicPr>
                  </pic:nvPicPr>
                  <pic:blipFill>
                    <a:blip r:embed="rId90"/>
                    <a:stretch>
                      <a:fillRect/>
                    </a:stretch>
                  </pic:blipFill>
                  <pic:spPr>
                    <a:xfrm>
                      <a:off x="0" y="0"/>
                      <a:ext cx="5243830" cy="2372995"/>
                    </a:xfrm>
                    <a:prstGeom prst="rect">
                      <a:avLst/>
                    </a:prstGeom>
                    <a:noFill/>
                    <a:ln>
                      <a:noFill/>
                    </a:ln>
                  </pic:spPr>
                </pic:pic>
              </a:graphicData>
            </a:graphic>
          </wp:inline>
        </w:drawing>
      </w:r>
    </w:p>
    <w:p w14:paraId="261E5B9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4、点击“选择电子件上传”按钮，选择文件后，点击“保存文件”按钮，如下图：</w:t>
      </w:r>
    </w:p>
    <w:p w14:paraId="12B70D16">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8275" cy="806450"/>
            <wp:effectExtent l="0" t="0" r="9525" b="6350"/>
            <wp:docPr id="6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5"/>
                    <pic:cNvPicPr>
                      <a:picLocks noChangeAspect="1"/>
                    </pic:cNvPicPr>
                  </pic:nvPicPr>
                  <pic:blipFill>
                    <a:blip r:embed="rId91"/>
                    <a:stretch>
                      <a:fillRect/>
                    </a:stretch>
                  </pic:blipFill>
                  <pic:spPr>
                    <a:xfrm>
                      <a:off x="0" y="0"/>
                      <a:ext cx="5248275" cy="806450"/>
                    </a:xfrm>
                    <a:prstGeom prst="rect">
                      <a:avLst/>
                    </a:prstGeom>
                    <a:noFill/>
                    <a:ln>
                      <a:noFill/>
                    </a:ln>
                  </pic:spPr>
                </pic:pic>
              </a:graphicData>
            </a:graphic>
          </wp:inline>
        </w:drawing>
      </w:r>
    </w:p>
    <w:p w14:paraId="3F41AC2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5、点击“清稿并加盖印章”按钮，文件转换为pdf格式，可以签章并进行提交，如下图：</w:t>
      </w:r>
      <w:r>
        <w:rPr>
          <w:rFonts w:hint="eastAsia" w:ascii="思源宋体 CN ExtraLight" w:hAnsi="思源宋体 CN ExtraLight" w:cs="思源宋体 CN ExtraLight"/>
        </w:rPr>
        <w:drawing>
          <wp:inline distT="0" distB="0" distL="114300" distR="114300">
            <wp:extent cx="5245735" cy="1788160"/>
            <wp:effectExtent l="0" t="0" r="12065" b="2540"/>
            <wp:docPr id="6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6"/>
                    <pic:cNvPicPr>
                      <a:picLocks noChangeAspect="1"/>
                    </pic:cNvPicPr>
                  </pic:nvPicPr>
                  <pic:blipFill>
                    <a:blip r:embed="rId92"/>
                    <a:stretch>
                      <a:fillRect/>
                    </a:stretch>
                  </pic:blipFill>
                  <pic:spPr>
                    <a:xfrm>
                      <a:off x="0" y="0"/>
                      <a:ext cx="5245735" cy="1788160"/>
                    </a:xfrm>
                    <a:prstGeom prst="rect">
                      <a:avLst/>
                    </a:prstGeom>
                    <a:noFill/>
                    <a:ln>
                      <a:noFill/>
                    </a:ln>
                  </pic:spPr>
                </pic:pic>
              </a:graphicData>
            </a:graphic>
          </wp:inline>
        </w:drawing>
      </w:r>
    </w:p>
    <w:p w14:paraId="544E7E7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6、签完章后，合同签署中的附件信息显示为“已签章”，如下图：</w:t>
      </w:r>
      <w:r>
        <w:rPr>
          <w:rFonts w:hint="eastAsia" w:ascii="思源宋体 CN ExtraLight" w:hAnsi="思源宋体 CN ExtraLight" w:cs="思源宋体 CN ExtraLight"/>
        </w:rPr>
        <w:drawing>
          <wp:inline distT="0" distB="0" distL="114300" distR="114300">
            <wp:extent cx="5247640" cy="2169795"/>
            <wp:effectExtent l="0" t="0" r="10160" b="1905"/>
            <wp:docPr id="8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7"/>
                    <pic:cNvPicPr>
                      <a:picLocks noChangeAspect="1"/>
                    </pic:cNvPicPr>
                  </pic:nvPicPr>
                  <pic:blipFill>
                    <a:blip r:embed="rId93"/>
                    <a:stretch>
                      <a:fillRect/>
                    </a:stretch>
                  </pic:blipFill>
                  <pic:spPr>
                    <a:xfrm>
                      <a:off x="0" y="0"/>
                      <a:ext cx="5247640" cy="2169795"/>
                    </a:xfrm>
                    <a:prstGeom prst="rect">
                      <a:avLst/>
                    </a:prstGeom>
                    <a:noFill/>
                    <a:ln>
                      <a:noFill/>
                    </a:ln>
                  </pic:spPr>
                </pic:pic>
              </a:graphicData>
            </a:graphic>
          </wp:inline>
        </w:drawing>
      </w:r>
      <w:r>
        <w:rPr>
          <w:rFonts w:hint="eastAsia" w:ascii="思源宋体 CN ExtraLight" w:hAnsi="思源宋体 CN ExtraLight" w:cs="思源宋体 CN ExtraLight"/>
        </w:rPr>
        <w:drawing>
          <wp:inline distT="0" distB="0" distL="114300" distR="114300">
            <wp:extent cx="5246370" cy="2263775"/>
            <wp:effectExtent l="0" t="0" r="11430" b="9525"/>
            <wp:docPr id="8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8"/>
                    <pic:cNvPicPr>
                      <a:picLocks noChangeAspect="1"/>
                    </pic:cNvPicPr>
                  </pic:nvPicPr>
                  <pic:blipFill>
                    <a:blip r:embed="rId94"/>
                    <a:stretch>
                      <a:fillRect/>
                    </a:stretch>
                  </pic:blipFill>
                  <pic:spPr>
                    <a:xfrm>
                      <a:off x="0" y="0"/>
                      <a:ext cx="5246370" cy="2263775"/>
                    </a:xfrm>
                    <a:prstGeom prst="rect">
                      <a:avLst/>
                    </a:prstGeom>
                    <a:noFill/>
                    <a:ln>
                      <a:noFill/>
                    </a:ln>
                  </pic:spPr>
                </pic:pic>
              </a:graphicData>
            </a:graphic>
          </wp:inline>
        </w:drawing>
      </w:r>
    </w:p>
    <w:p w14:paraId="613F945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7、点击“招标人签章”按钮，弹出的意见框中输入意见，点击“确认提交”按钮，提交给招标人确认，如下图：</w:t>
      </w:r>
      <w:r>
        <w:rPr>
          <w:rFonts w:hint="eastAsia" w:ascii="思源宋体 CN ExtraLight" w:hAnsi="思源宋体 CN ExtraLight" w:cs="思源宋体 CN ExtraLight"/>
        </w:rPr>
        <w:drawing>
          <wp:inline distT="0" distB="0" distL="114300" distR="114300">
            <wp:extent cx="5240655" cy="2299970"/>
            <wp:effectExtent l="0" t="0" r="4445" b="11430"/>
            <wp:docPr id="8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9"/>
                    <pic:cNvPicPr>
                      <a:picLocks noChangeAspect="1"/>
                    </pic:cNvPicPr>
                  </pic:nvPicPr>
                  <pic:blipFill>
                    <a:blip r:embed="rId95"/>
                    <a:stretch>
                      <a:fillRect/>
                    </a:stretch>
                  </pic:blipFill>
                  <pic:spPr>
                    <a:xfrm>
                      <a:off x="0" y="0"/>
                      <a:ext cx="5240655" cy="2299970"/>
                    </a:xfrm>
                    <a:prstGeom prst="rect">
                      <a:avLst/>
                    </a:prstGeom>
                    <a:noFill/>
                    <a:ln>
                      <a:noFill/>
                    </a:ln>
                  </pic:spPr>
                </pic:pic>
              </a:graphicData>
            </a:graphic>
          </wp:inline>
        </w:drawing>
      </w:r>
    </w:p>
    <w:p w14:paraId="349FAD2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注：1、招标人确认后返回投标人，投标人提交招标人签章</w:t>
      </w:r>
    </w:p>
    <w:p w14:paraId="0194B0F6">
      <w:pPr>
        <w:ind w:firstLine="840" w:firstLineChars="40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2、附件上传word文档，页面显示【招标人确认】；附件上传pdf文档，页面显示【招标人签章】</w:t>
      </w:r>
    </w:p>
    <w:p w14:paraId="0C18A7C8">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011B64C9">
      <w:pPr>
        <w:pStyle w:val="4"/>
        <w:rPr>
          <w:rFonts w:ascii="思源宋体 CN ExtraLight" w:hAnsi="思源宋体 CN ExtraLight" w:cs="思源宋体 CN ExtraLight"/>
          <w:color w:val="000000" w:themeColor="text1"/>
          <w14:textFill>
            <w14:solidFill>
              <w14:schemeClr w14:val="tx1"/>
            </w14:solidFill>
          </w14:textFill>
        </w:rPr>
      </w:pPr>
      <w:bookmarkStart w:id="55" w:name="_Toc469"/>
      <w:r>
        <w:rPr>
          <w:rFonts w:hint="eastAsia" w:ascii="思源宋体 CN ExtraLight" w:hAnsi="思源宋体 CN ExtraLight" w:cs="思源宋体 CN ExtraLight"/>
          <w:color w:val="000000" w:themeColor="text1"/>
          <w14:textFill>
            <w14:solidFill>
              <w14:schemeClr w14:val="tx1"/>
            </w14:solidFill>
          </w14:textFill>
        </w:rPr>
        <w:t>履约情况录入</w:t>
      </w:r>
      <w:bookmarkEnd w:id="55"/>
    </w:p>
    <w:p w14:paraId="4167511B">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szCs w:val="21"/>
          <w14:textFill>
            <w14:solidFill>
              <w14:schemeClr w14:val="tx1"/>
            </w14:solidFill>
          </w14:textFill>
        </w:rPr>
        <w:t>合同签署审核通过</w:t>
      </w:r>
      <w:r>
        <w:rPr>
          <w:rFonts w:hint="eastAsia" w:ascii="思源宋体 CN ExtraLight" w:hAnsi="思源宋体 CN ExtraLight" w:cs="思源宋体 CN ExtraLight"/>
          <w:bCs/>
          <w:color w:val="000000" w:themeColor="text1"/>
          <w:szCs w:val="21"/>
          <w14:textFill>
            <w14:solidFill>
              <w14:schemeClr w14:val="tx1"/>
            </w14:solidFill>
          </w14:textFill>
        </w:rPr>
        <w:t>。</w:t>
      </w:r>
    </w:p>
    <w:p w14:paraId="5C069A54">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bCs/>
          <w:color w:val="000000" w:themeColor="text1"/>
          <w:szCs w:val="21"/>
          <w14:textFill>
            <w14:solidFill>
              <w14:schemeClr w14:val="tx1"/>
            </w14:solidFill>
          </w14:textFill>
        </w:rPr>
        <w:t>履约情况录入的是招标人对中标人的履约情况。</w:t>
      </w:r>
    </w:p>
    <w:p w14:paraId="07168896">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3B130795">
      <w:pPr>
        <w:numPr>
          <w:ilvl w:val="0"/>
          <w:numId w:val="5"/>
        </w:num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项目流程页面，点击“履约情况录入”菜单，进入查看履约记录页面，如下图：</w:t>
      </w:r>
    </w:p>
    <w:p w14:paraId="49D90D7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5100" cy="2558415"/>
            <wp:effectExtent l="0" t="0" r="0" b="6985"/>
            <wp:docPr id="8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0"/>
                    <pic:cNvPicPr>
                      <a:picLocks noChangeAspect="1"/>
                    </pic:cNvPicPr>
                  </pic:nvPicPr>
                  <pic:blipFill>
                    <a:blip r:embed="rId96"/>
                    <a:stretch>
                      <a:fillRect/>
                    </a:stretch>
                  </pic:blipFill>
                  <pic:spPr>
                    <a:xfrm>
                      <a:off x="0" y="0"/>
                      <a:ext cx="5245100" cy="2558415"/>
                    </a:xfrm>
                    <a:prstGeom prst="rect">
                      <a:avLst/>
                    </a:prstGeom>
                    <a:noFill/>
                    <a:ln>
                      <a:noFill/>
                    </a:ln>
                  </pic:spPr>
                </pic:pic>
              </a:graphicData>
            </a:graphic>
          </wp:inline>
        </w:drawing>
      </w:r>
    </w:p>
    <w:p w14:paraId="116977A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2、查看履约记录页面，点击“新增履约”按钮，进入“新增履约记录”页面，如下图：</w:t>
      </w:r>
    </w:p>
    <w:p w14:paraId="4720001B">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7640" cy="2300605"/>
            <wp:effectExtent l="0" t="0" r="10160" b="10795"/>
            <wp:docPr id="8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1"/>
                    <pic:cNvPicPr>
                      <a:picLocks noChangeAspect="1"/>
                    </pic:cNvPicPr>
                  </pic:nvPicPr>
                  <pic:blipFill>
                    <a:blip r:embed="rId97"/>
                    <a:stretch>
                      <a:fillRect/>
                    </a:stretch>
                  </pic:blipFill>
                  <pic:spPr>
                    <a:xfrm>
                      <a:off x="0" y="0"/>
                      <a:ext cx="5247640" cy="2300605"/>
                    </a:xfrm>
                    <a:prstGeom prst="rect">
                      <a:avLst/>
                    </a:prstGeom>
                    <a:noFill/>
                    <a:ln>
                      <a:noFill/>
                    </a:ln>
                  </pic:spPr>
                </pic:pic>
              </a:graphicData>
            </a:graphic>
          </wp:inline>
        </w:drawing>
      </w:r>
    </w:p>
    <w:p w14:paraId="36A23D27">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5735" cy="2322195"/>
            <wp:effectExtent l="0" t="0" r="12065" b="1905"/>
            <wp:docPr id="8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2"/>
                    <pic:cNvPicPr>
                      <a:picLocks noChangeAspect="1"/>
                    </pic:cNvPicPr>
                  </pic:nvPicPr>
                  <pic:blipFill>
                    <a:blip r:embed="rId98"/>
                    <a:stretch>
                      <a:fillRect/>
                    </a:stretch>
                  </pic:blipFill>
                  <pic:spPr>
                    <a:xfrm>
                      <a:off x="0" y="0"/>
                      <a:ext cx="5245735" cy="2322195"/>
                    </a:xfrm>
                    <a:prstGeom prst="rect">
                      <a:avLst/>
                    </a:prstGeom>
                    <a:noFill/>
                    <a:ln>
                      <a:noFill/>
                    </a:ln>
                  </pic:spPr>
                </pic:pic>
              </a:graphicData>
            </a:graphic>
          </wp:inline>
        </w:drawing>
      </w:r>
    </w:p>
    <w:p w14:paraId="50E1C4D0">
      <w:pPr>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4、新增履约记录页面，完善信息，填写履约期限，变更内容等，点击“保存履约”按钮，保存履约信息。如下图：</w:t>
      </w:r>
    </w:p>
    <w:p w14:paraId="04DAC2E8">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2560" cy="2331085"/>
            <wp:effectExtent l="0" t="0" r="2540" b="5715"/>
            <wp:docPr id="8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3"/>
                    <pic:cNvPicPr>
                      <a:picLocks noChangeAspect="1"/>
                    </pic:cNvPicPr>
                  </pic:nvPicPr>
                  <pic:blipFill>
                    <a:blip r:embed="rId99"/>
                    <a:stretch>
                      <a:fillRect/>
                    </a:stretch>
                  </pic:blipFill>
                  <pic:spPr>
                    <a:xfrm>
                      <a:off x="0" y="0"/>
                      <a:ext cx="5242560" cy="2331085"/>
                    </a:xfrm>
                    <a:prstGeom prst="rect">
                      <a:avLst/>
                    </a:prstGeom>
                    <a:noFill/>
                    <a:ln>
                      <a:noFill/>
                    </a:ln>
                  </pic:spPr>
                </pic:pic>
              </a:graphicData>
            </a:graphic>
          </wp:inline>
        </w:drawing>
      </w:r>
    </w:p>
    <w:p w14:paraId="76DF68EB">
      <w:pPr>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5、保存履约后，关掉页面，查看履约记录页面，点击“修改”按钮，可以修改填写的履约信息，如下图：</w:t>
      </w:r>
    </w:p>
    <w:p w14:paraId="1263B985">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38750" cy="1609725"/>
            <wp:effectExtent l="0" t="0" r="6350" b="3175"/>
            <wp:docPr id="9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4"/>
                    <pic:cNvPicPr>
                      <a:picLocks noChangeAspect="1"/>
                    </pic:cNvPicPr>
                  </pic:nvPicPr>
                  <pic:blipFill>
                    <a:blip r:embed="rId100"/>
                    <a:stretch>
                      <a:fillRect/>
                    </a:stretch>
                  </pic:blipFill>
                  <pic:spPr>
                    <a:xfrm>
                      <a:off x="0" y="0"/>
                      <a:ext cx="5238750" cy="1609725"/>
                    </a:xfrm>
                    <a:prstGeom prst="rect">
                      <a:avLst/>
                    </a:prstGeom>
                    <a:noFill/>
                    <a:ln>
                      <a:noFill/>
                    </a:ln>
                  </pic:spPr>
                </pic:pic>
              </a:graphicData>
            </a:graphic>
          </wp:inline>
        </w:drawing>
      </w:r>
    </w:p>
    <w:p w14:paraId="436A20CF">
      <w:pPr>
        <w:rPr>
          <w:rFonts w:ascii="思源宋体 CN ExtraLight" w:hAnsi="思源宋体 CN ExtraLight" w:cs="思源宋体 CN ExtraLight"/>
          <w:color w:val="000000" w:themeColor="text1"/>
          <w14:textFill>
            <w14:solidFill>
              <w14:schemeClr w14:val="tx1"/>
            </w14:solidFill>
          </w14:textFill>
        </w:rPr>
      </w:pPr>
    </w:p>
    <w:p w14:paraId="7E62EF25">
      <w:pPr>
        <w:pStyle w:val="4"/>
        <w:rPr>
          <w:rFonts w:ascii="思源宋体 CN ExtraLight" w:hAnsi="思源宋体 CN ExtraLight" w:cs="思源宋体 CN ExtraLight"/>
          <w:color w:val="000000" w:themeColor="text1"/>
          <w14:textFill>
            <w14:solidFill>
              <w14:schemeClr w14:val="tx1"/>
            </w14:solidFill>
          </w14:textFill>
        </w:rPr>
      </w:pPr>
      <w:bookmarkStart w:id="56" w:name="_Toc32292"/>
      <w:r>
        <w:rPr>
          <w:rFonts w:hint="eastAsia" w:ascii="思源宋体 CN ExtraLight" w:hAnsi="思源宋体 CN ExtraLight" w:cs="思源宋体 CN ExtraLight"/>
          <w:color w:val="000000" w:themeColor="text1"/>
          <w14:textFill>
            <w14:solidFill>
              <w14:schemeClr w14:val="tx1"/>
            </w14:solidFill>
          </w14:textFill>
        </w:rPr>
        <w:t>履约情况查看</w:t>
      </w:r>
      <w:bookmarkEnd w:id="56"/>
    </w:p>
    <w:p w14:paraId="724F7459">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相应标段合同签署完成后，招标代理或招标人新增了履约情况。此处可进行查看。</w:t>
      </w:r>
    </w:p>
    <w:p w14:paraId="31EF15BA">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中标人查看招标代理（招标人）添加的履约情况记录。</w:t>
      </w:r>
    </w:p>
    <w:p w14:paraId="13200477">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25FF344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1、项目流程页面，点击“查看履约情况”菜单，进入查看履约情况页面，如下图：</w:t>
      </w:r>
    </w:p>
    <w:p w14:paraId="5AF295D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2560" cy="2352040"/>
            <wp:effectExtent l="0" t="0" r="2540" b="10160"/>
            <wp:docPr id="9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8"/>
                    <pic:cNvPicPr>
                      <a:picLocks noChangeAspect="1"/>
                    </pic:cNvPicPr>
                  </pic:nvPicPr>
                  <pic:blipFill>
                    <a:blip r:embed="rId101"/>
                    <a:stretch>
                      <a:fillRect/>
                    </a:stretch>
                  </pic:blipFill>
                  <pic:spPr>
                    <a:xfrm>
                      <a:off x="0" y="0"/>
                      <a:ext cx="5242560" cy="2352040"/>
                    </a:xfrm>
                    <a:prstGeom prst="rect">
                      <a:avLst/>
                    </a:prstGeom>
                    <a:noFill/>
                    <a:ln>
                      <a:noFill/>
                    </a:ln>
                  </pic:spPr>
                </pic:pic>
              </a:graphicData>
            </a:graphic>
          </wp:inline>
        </w:drawing>
      </w:r>
    </w:p>
    <w:p w14:paraId="5DD01D3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2、查看履约情况页面，点击标段后的“查看”按钮，进入“查看履约记录”页面，如下图：</w:t>
      </w:r>
      <w:r>
        <w:rPr>
          <w:rFonts w:hint="eastAsia" w:ascii="思源宋体 CN ExtraLight" w:hAnsi="思源宋体 CN ExtraLight" w:cs="思源宋体 CN ExtraLight"/>
        </w:rPr>
        <w:drawing>
          <wp:inline distT="0" distB="0" distL="114300" distR="114300">
            <wp:extent cx="5242560" cy="1391920"/>
            <wp:effectExtent l="0" t="0" r="2540" b="5080"/>
            <wp:docPr id="9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9"/>
                    <pic:cNvPicPr>
                      <a:picLocks noChangeAspect="1"/>
                    </pic:cNvPicPr>
                  </pic:nvPicPr>
                  <pic:blipFill>
                    <a:blip r:embed="rId102"/>
                    <a:stretch>
                      <a:fillRect/>
                    </a:stretch>
                  </pic:blipFill>
                  <pic:spPr>
                    <a:xfrm>
                      <a:off x="0" y="0"/>
                      <a:ext cx="5242560" cy="1391920"/>
                    </a:xfrm>
                    <a:prstGeom prst="rect">
                      <a:avLst/>
                    </a:prstGeom>
                    <a:noFill/>
                    <a:ln>
                      <a:noFill/>
                    </a:ln>
                  </pic:spPr>
                </pic:pic>
              </a:graphicData>
            </a:graphic>
          </wp:inline>
        </w:drawing>
      </w:r>
    </w:p>
    <w:p w14:paraId="56972BF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41290" cy="2237740"/>
            <wp:effectExtent l="0" t="0" r="3810" b="10160"/>
            <wp:docPr id="9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0"/>
                    <pic:cNvPicPr>
                      <a:picLocks noChangeAspect="1"/>
                    </pic:cNvPicPr>
                  </pic:nvPicPr>
                  <pic:blipFill>
                    <a:blip r:embed="rId103"/>
                    <a:stretch>
                      <a:fillRect/>
                    </a:stretch>
                  </pic:blipFill>
                  <pic:spPr>
                    <a:xfrm>
                      <a:off x="0" y="0"/>
                      <a:ext cx="5241290" cy="2237740"/>
                    </a:xfrm>
                    <a:prstGeom prst="rect">
                      <a:avLst/>
                    </a:prstGeom>
                    <a:noFill/>
                    <a:ln>
                      <a:noFill/>
                    </a:ln>
                  </pic:spPr>
                </pic:pic>
              </a:graphicData>
            </a:graphic>
          </wp:inline>
        </w:drawing>
      </w:r>
    </w:p>
    <w:p w14:paraId="0B58A8BF">
      <w:pPr>
        <w:rPr>
          <w:rFonts w:ascii="思源宋体 CN ExtraLight" w:hAnsi="思源宋体 CN ExtraLight" w:cs="思源宋体 CN ExtraLight"/>
          <w:color w:val="000000" w:themeColor="text1"/>
          <w14:textFill>
            <w14:solidFill>
              <w14:schemeClr w14:val="tx1"/>
            </w14:solidFill>
          </w14:textFill>
        </w:rPr>
      </w:pPr>
    </w:p>
    <w:p w14:paraId="0B66DE35">
      <w:pPr>
        <w:ind w:firstLine="0" w:firstLineChars="0"/>
        <w:rPr>
          <w:rFonts w:ascii="思源宋体 CN ExtraLight" w:hAnsi="思源宋体 CN ExtraLight" w:cs="思源宋体 CN ExtraLight"/>
          <w:color w:val="000000" w:themeColor="text1"/>
          <w14:textFill>
            <w14:solidFill>
              <w14:schemeClr w14:val="tx1"/>
            </w14:solidFill>
          </w14:textFill>
        </w:rPr>
      </w:pPr>
    </w:p>
    <w:sectPr>
      <w:footerReference r:id="rId12" w:type="first"/>
      <w:footerReference r:id="rId11" w:type="default"/>
      <w:pgSz w:w="11906" w:h="16838"/>
      <w:pgMar w:top="1440" w:right="1797" w:bottom="1440" w:left="1843" w:header="454" w:footer="680" w:gutter="0"/>
      <w:pgNumType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宋体 CN ExtraLight">
    <w:altName w:val="宋体"/>
    <w:panose1 w:val="00000000000000000000"/>
    <w:charset w:val="86"/>
    <w:family w:val="roman"/>
    <w:pitch w:val="default"/>
    <w:sig w:usb0="00000000" w:usb1="00000000" w:usb2="00000016" w:usb3="00000000" w:csb0="00060107"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思源宋体 CN">
    <w:altName w:val="宋体"/>
    <w:panose1 w:val="00000000000000000000"/>
    <w:charset w:val="86"/>
    <w:family w:val="roman"/>
    <w:pitch w:val="default"/>
    <w:sig w:usb0="00000000" w:usb1="00000000" w:usb2="00000016" w:usb3="00000000" w:csb0="00060107"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6EAC1">
    <w:pPr>
      <w:pStyle w:val="8"/>
      <w:pBdr>
        <w:top w:val="single" w:color="9BBB59" w:sz="24" w:space="5"/>
      </w:pBdr>
      <w:wordWrap w:val="0"/>
      <w:spacing w:line="240" w:lineRule="auto"/>
      <w:ind w:firstLine="360"/>
      <w:jc w:val="right"/>
      <w:rPr>
        <w:rFonts w:eastAsia="宋体"/>
      </w:rPr>
    </w:pPr>
    <w:r>
      <w:rPr>
        <w:rFonts w:hint="eastAsia"/>
        <w:lang w:val="zh-CN"/>
      </w:rPr>
      <w:t xml:space="preserve">国泰新点软件有限公司0512-58188000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D3585">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5A0DE">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60A64">
    <w:pPr>
      <w:pStyle w:val="8"/>
      <w:pBdr>
        <w:top w:val="single" w:color="A5A5A5" w:themeColor="accent3" w:sz="24" w:space="5"/>
      </w:pBdr>
      <w:wordWrap w:val="0"/>
      <w:spacing w:line="240" w:lineRule="auto"/>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365E8">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D1687">
    <w:pPr>
      <w:pStyle w:val="9"/>
      <w:pBdr>
        <w:bottom w:val="thickThinSmallGap" w:color="622423" w:sz="24" w:space="1"/>
      </w:pBdr>
      <w:spacing w:line="240" w:lineRule="auto"/>
      <w:ind w:firstLine="0" w:firstLineChars="0"/>
      <w:jc w:val="left"/>
      <w:rPr>
        <w:rFonts w:ascii="思源宋体 CN ExtraLight" w:hAnsi="思源宋体 CN ExtraLight" w:cs="思源宋体 CN ExtraLight"/>
        <w:color w:val="000000"/>
      </w:rPr>
    </w:pPr>
    <w:r>
      <w:rPr>
        <w:rFonts w:hint="eastAsia" w:ascii="思源宋体 CN ExtraLight" w:hAnsi="思源宋体 CN ExtraLight" w:cs="思源宋体 CN ExtraLight"/>
      </w:rPr>
      <w:t>工程建设交易乙方操作手册                       CS-XM-CZSC</w:t>
    </w:r>
    <w:r>
      <w:rPr>
        <w:rFonts w:hint="eastAsia" w:ascii="思源宋体 CN ExtraLight" w:hAnsi="思源宋体 CN ExtraLight" w:cs="思源宋体 CN ExtraLight"/>
        <w:color w:val="000000"/>
      </w:rPr>
      <w:t>新疆2020100155</w:t>
    </w:r>
    <w:r>
      <w:rPr>
        <w:rFonts w:hint="eastAsia" w:ascii="思源宋体 CN ExtraLight" w:hAnsi="思源宋体 CN ExtraLight" w:cs="思源宋体 CN ExtraLight"/>
      </w:rPr>
      <w:t xml:space="preserve">  V1.0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A2322">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6C7C7">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68AAC"/>
    <w:multiLevelType w:val="singleLevel"/>
    <w:tmpl w:val="98A68AAC"/>
    <w:lvl w:ilvl="0" w:tentative="0">
      <w:start w:val="1"/>
      <w:numFmt w:val="decimal"/>
      <w:suff w:val="nothing"/>
      <w:lvlText w:val="%1、"/>
      <w:lvlJc w:val="left"/>
    </w:lvl>
  </w:abstractNum>
  <w:abstractNum w:abstractNumId="1">
    <w:nsid w:val="B2D2371B"/>
    <w:multiLevelType w:val="singleLevel"/>
    <w:tmpl w:val="B2D2371B"/>
    <w:lvl w:ilvl="0" w:tentative="0">
      <w:start w:val="1"/>
      <w:numFmt w:val="decimal"/>
      <w:suff w:val="nothing"/>
      <w:lvlText w:val="%1、"/>
      <w:lvlJc w:val="left"/>
    </w:lvl>
  </w:abstractNum>
  <w:abstractNum w:abstractNumId="2">
    <w:nsid w:val="EDD855ED"/>
    <w:multiLevelType w:val="singleLevel"/>
    <w:tmpl w:val="EDD855ED"/>
    <w:lvl w:ilvl="0" w:tentative="0">
      <w:start w:val="2"/>
      <w:numFmt w:val="decimal"/>
      <w:suff w:val="nothing"/>
      <w:lvlText w:val="%1、"/>
      <w:lvlJc w:val="left"/>
    </w:lvl>
  </w:abstractNum>
  <w:abstractNum w:abstractNumId="3">
    <w:nsid w:val="FC6AB693"/>
    <w:multiLevelType w:val="singleLevel"/>
    <w:tmpl w:val="FC6AB693"/>
    <w:lvl w:ilvl="0" w:tentative="0">
      <w:start w:val="2"/>
      <w:numFmt w:val="decimal"/>
      <w:suff w:val="nothing"/>
      <w:lvlText w:val="%1、"/>
      <w:lvlJc w:val="left"/>
      <w:pPr>
        <w:ind w:left="420" w:firstLine="0"/>
      </w:pPr>
    </w:lvl>
  </w:abstractNum>
  <w:abstractNum w:abstractNumId="4">
    <w:nsid w:val="5C4C21CA"/>
    <w:multiLevelType w:val="multilevel"/>
    <w:tmpl w:val="5C4C21CA"/>
    <w:lvl w:ilvl="0" w:tentative="0">
      <w:start w:val="1"/>
      <w:numFmt w:val="chineseCountingThousand"/>
      <w:pStyle w:val="2"/>
      <w:lvlText w:val="%1、"/>
      <w:lvlJc w:val="left"/>
      <w:pPr>
        <w:ind w:left="0" w:firstLine="0"/>
      </w:pPr>
      <w:rPr>
        <w:rFonts w:hint="eastAsia"/>
        <w:b/>
        <w:lang w:val="en-US"/>
      </w:rPr>
    </w:lvl>
    <w:lvl w:ilvl="1" w:tentative="0">
      <w:start w:val="1"/>
      <w:numFmt w:val="decimal"/>
      <w:pStyle w:val="3"/>
      <w:isLgl/>
      <w:lvlText w:val="%1.%2、"/>
      <w:lvlJc w:val="left"/>
      <w:pPr>
        <w:ind w:left="142" w:firstLine="0"/>
      </w:pPr>
      <w:rPr>
        <w:rFonts w:hint="eastAsia"/>
        <w:b/>
        <w:color w:val="auto"/>
        <w:sz w:val="30"/>
        <w:szCs w:val="30"/>
      </w:rPr>
    </w:lvl>
    <w:lvl w:ilvl="2" w:tentative="0">
      <w:start w:val="1"/>
      <w:numFmt w:val="decimal"/>
      <w:pStyle w:val="4"/>
      <w:isLgl/>
      <w:lvlText w:val="%1.%2.%3、"/>
      <w:lvlJc w:val="left"/>
      <w:pPr>
        <w:ind w:left="142" w:firstLine="0"/>
      </w:pPr>
      <w:rPr>
        <w:rFonts w:hint="eastAsia"/>
        <w:b/>
        <w:i w:val="0"/>
      </w:rPr>
    </w:lvl>
    <w:lvl w:ilvl="3" w:tentative="0">
      <w:start w:val="1"/>
      <w:numFmt w:val="decimal"/>
      <w:isLgl/>
      <w:lvlText w:val="%1.%2.%3.%4、"/>
      <w:lvlJc w:val="left"/>
      <w:pPr>
        <w:ind w:left="0" w:firstLine="0"/>
      </w:pPr>
      <w:rPr>
        <w:rFonts w:hint="eastAsia" w:ascii="Times New Roman" w:hAnsi="Times New Roman" w:cs="Times New Roman"/>
        <w:b w:val="0"/>
        <w:bCs w:val="0"/>
        <w:i w:val="0"/>
        <w:iCs w:val="0"/>
        <w:caps w:val="0"/>
        <w:smallCaps w:val="0"/>
        <w:strike w:val="0"/>
        <w:dstrike w:val="0"/>
        <w:snapToGrid w:val="0"/>
        <w:color w:val="000000"/>
        <w:spacing w:val="0"/>
        <w:w w:val="0"/>
        <w:kern w:val="0"/>
        <w:position w:val="0"/>
        <w:szCs w:val="16"/>
        <w:u w:val="none"/>
      </w:rPr>
    </w:lvl>
    <w:lvl w:ilvl="4" w:tentative="0">
      <w:start w:val="1"/>
      <w:numFmt w:val="decimal"/>
      <w:isLgl/>
      <w:lvlText w:val="%1.%2.%3.%4.%5、"/>
      <w:lvlJc w:val="left"/>
      <w:pPr>
        <w:ind w:left="977" w:hanging="1008"/>
      </w:pPr>
      <w:rPr>
        <w:rFonts w:hint="eastAsia"/>
      </w:rPr>
    </w:lvl>
    <w:lvl w:ilvl="5" w:tentative="0">
      <w:start w:val="1"/>
      <w:numFmt w:val="decimal"/>
      <w:isLgl/>
      <w:lvlText w:val="%1.%2.%3.%4.%5.%6、"/>
      <w:lvlJc w:val="left"/>
      <w:pPr>
        <w:ind w:left="1121" w:hanging="1152"/>
      </w:pPr>
      <w:rPr>
        <w:rFonts w:hint="eastAsia"/>
      </w:rPr>
    </w:lvl>
    <w:lvl w:ilvl="6" w:tentative="0">
      <w:start w:val="1"/>
      <w:numFmt w:val="decimal"/>
      <w:lvlText w:val="%1.%2.%3.%4.%5.%6.%7"/>
      <w:lvlJc w:val="left"/>
      <w:pPr>
        <w:ind w:left="1265" w:hanging="1296"/>
      </w:pPr>
      <w:rPr>
        <w:rFonts w:hint="eastAsia"/>
      </w:rPr>
    </w:lvl>
    <w:lvl w:ilvl="7" w:tentative="0">
      <w:start w:val="1"/>
      <w:numFmt w:val="decimal"/>
      <w:lvlText w:val="%1.%2.%3.%4.%5.%6.%7.%8"/>
      <w:lvlJc w:val="left"/>
      <w:pPr>
        <w:ind w:left="1409" w:hanging="1440"/>
      </w:pPr>
      <w:rPr>
        <w:rFonts w:hint="eastAsia"/>
      </w:rPr>
    </w:lvl>
    <w:lvl w:ilvl="8" w:tentative="0">
      <w:start w:val="1"/>
      <w:numFmt w:val="decimal"/>
      <w:lvlText w:val="%1.%2.%3.%4.%5.%6.%7.%8.%9"/>
      <w:lvlJc w:val="left"/>
      <w:pPr>
        <w:ind w:left="1553" w:hanging="1584"/>
      </w:pPr>
      <w:rPr>
        <w:rFonts w:hint="eastAsia"/>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A8C"/>
    <w:rsid w:val="000F21D5"/>
    <w:rsid w:val="00172A27"/>
    <w:rsid w:val="0029085A"/>
    <w:rsid w:val="004A5339"/>
    <w:rsid w:val="004A7EBE"/>
    <w:rsid w:val="005666BF"/>
    <w:rsid w:val="006A57EB"/>
    <w:rsid w:val="009F3F80"/>
    <w:rsid w:val="00B131E4"/>
    <w:rsid w:val="00FB4D39"/>
    <w:rsid w:val="01301CB3"/>
    <w:rsid w:val="01BF4D93"/>
    <w:rsid w:val="01FA43E3"/>
    <w:rsid w:val="02554F7B"/>
    <w:rsid w:val="05153DDD"/>
    <w:rsid w:val="052E22F7"/>
    <w:rsid w:val="0550154B"/>
    <w:rsid w:val="060A280C"/>
    <w:rsid w:val="065762D8"/>
    <w:rsid w:val="0685071D"/>
    <w:rsid w:val="07BA6217"/>
    <w:rsid w:val="09376BA6"/>
    <w:rsid w:val="0C6B2090"/>
    <w:rsid w:val="0E3E0EEE"/>
    <w:rsid w:val="0E5378E9"/>
    <w:rsid w:val="0ECA22C3"/>
    <w:rsid w:val="0EDC12D6"/>
    <w:rsid w:val="10406BA5"/>
    <w:rsid w:val="112002E7"/>
    <w:rsid w:val="11595BCF"/>
    <w:rsid w:val="11EA6266"/>
    <w:rsid w:val="14353662"/>
    <w:rsid w:val="14D04126"/>
    <w:rsid w:val="15E22046"/>
    <w:rsid w:val="163F4C32"/>
    <w:rsid w:val="16D61E5F"/>
    <w:rsid w:val="16E01CDA"/>
    <w:rsid w:val="19CB0C24"/>
    <w:rsid w:val="1A6C3B27"/>
    <w:rsid w:val="1BF73AD1"/>
    <w:rsid w:val="1C403309"/>
    <w:rsid w:val="1C493A60"/>
    <w:rsid w:val="1D1125A5"/>
    <w:rsid w:val="1F341E6E"/>
    <w:rsid w:val="20C702FC"/>
    <w:rsid w:val="212371BC"/>
    <w:rsid w:val="21787F9B"/>
    <w:rsid w:val="225E3C5D"/>
    <w:rsid w:val="23375601"/>
    <w:rsid w:val="23A50BD2"/>
    <w:rsid w:val="247B63E8"/>
    <w:rsid w:val="250203FE"/>
    <w:rsid w:val="26A64B35"/>
    <w:rsid w:val="274A24C2"/>
    <w:rsid w:val="2A7A0C58"/>
    <w:rsid w:val="2AFC7038"/>
    <w:rsid w:val="2B7E4375"/>
    <w:rsid w:val="2BAF7959"/>
    <w:rsid w:val="2DB668BA"/>
    <w:rsid w:val="305F1E6B"/>
    <w:rsid w:val="30826826"/>
    <w:rsid w:val="3095741A"/>
    <w:rsid w:val="30E276F9"/>
    <w:rsid w:val="32545230"/>
    <w:rsid w:val="34E853C2"/>
    <w:rsid w:val="359256AE"/>
    <w:rsid w:val="38933D9D"/>
    <w:rsid w:val="38D2316A"/>
    <w:rsid w:val="38EF47A9"/>
    <w:rsid w:val="3BEE168D"/>
    <w:rsid w:val="3CD414BD"/>
    <w:rsid w:val="3D927A08"/>
    <w:rsid w:val="3DBA6648"/>
    <w:rsid w:val="3DC050E1"/>
    <w:rsid w:val="3E5D5C2D"/>
    <w:rsid w:val="3E9A4BFE"/>
    <w:rsid w:val="40406A53"/>
    <w:rsid w:val="40E66C5D"/>
    <w:rsid w:val="423A6572"/>
    <w:rsid w:val="45E20E0E"/>
    <w:rsid w:val="46A24BE6"/>
    <w:rsid w:val="46AC1930"/>
    <w:rsid w:val="47EE67D9"/>
    <w:rsid w:val="49C92AEC"/>
    <w:rsid w:val="4C316320"/>
    <w:rsid w:val="4C771E47"/>
    <w:rsid w:val="4C9D62EB"/>
    <w:rsid w:val="4CD46327"/>
    <w:rsid w:val="4E561866"/>
    <w:rsid w:val="51972FEB"/>
    <w:rsid w:val="52FE27F0"/>
    <w:rsid w:val="53A41B1A"/>
    <w:rsid w:val="545C19D1"/>
    <w:rsid w:val="551D4DC6"/>
    <w:rsid w:val="55364182"/>
    <w:rsid w:val="556C63AA"/>
    <w:rsid w:val="55AE052D"/>
    <w:rsid w:val="57F22895"/>
    <w:rsid w:val="582727F1"/>
    <w:rsid w:val="58953504"/>
    <w:rsid w:val="5A514929"/>
    <w:rsid w:val="5D3D241F"/>
    <w:rsid w:val="5E0D1853"/>
    <w:rsid w:val="6039349E"/>
    <w:rsid w:val="603D4181"/>
    <w:rsid w:val="62536BD9"/>
    <w:rsid w:val="638F3078"/>
    <w:rsid w:val="646B5D27"/>
    <w:rsid w:val="66341C75"/>
    <w:rsid w:val="675E2EEB"/>
    <w:rsid w:val="67E1206E"/>
    <w:rsid w:val="68124375"/>
    <w:rsid w:val="688C0F8A"/>
    <w:rsid w:val="689C25B0"/>
    <w:rsid w:val="6AB04C01"/>
    <w:rsid w:val="6BE04745"/>
    <w:rsid w:val="6D535020"/>
    <w:rsid w:val="6DEE3C5E"/>
    <w:rsid w:val="6E1C707D"/>
    <w:rsid w:val="6EE57FCE"/>
    <w:rsid w:val="70E44C13"/>
    <w:rsid w:val="70EE51FE"/>
    <w:rsid w:val="714F0EAE"/>
    <w:rsid w:val="718B7044"/>
    <w:rsid w:val="71946AF9"/>
    <w:rsid w:val="726E3E3D"/>
    <w:rsid w:val="72AB3472"/>
    <w:rsid w:val="72F31D71"/>
    <w:rsid w:val="732A2095"/>
    <w:rsid w:val="7347712D"/>
    <w:rsid w:val="78F242F4"/>
    <w:rsid w:val="78FD0D71"/>
    <w:rsid w:val="790E6C44"/>
    <w:rsid w:val="794D07E7"/>
    <w:rsid w:val="798B1FE6"/>
    <w:rsid w:val="7A576E3B"/>
    <w:rsid w:val="7A7C7BDF"/>
    <w:rsid w:val="7A887CF2"/>
    <w:rsid w:val="7ABB703F"/>
    <w:rsid w:val="7B5343CE"/>
    <w:rsid w:val="7B5F2EB2"/>
    <w:rsid w:val="7CA03477"/>
    <w:rsid w:val="7D0B198E"/>
    <w:rsid w:val="7D4F6073"/>
    <w:rsid w:val="7D55786B"/>
    <w:rsid w:val="7D7A0CAD"/>
    <w:rsid w:val="7E0337AC"/>
    <w:rsid w:val="7F432759"/>
    <w:rsid w:val="7F545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pPr>
    <w:rPr>
      <w:rFonts w:ascii="Times New Roman" w:hAnsi="Times New Roman" w:eastAsia="思源宋体 CN ExtraLight"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425"/>
      </w:tabs>
      <w:spacing w:before="120" w:after="120"/>
      <w:ind w:firstLineChars="0"/>
      <w:jc w:val="both"/>
      <w:outlineLvl w:val="0"/>
    </w:pPr>
    <w:rPr>
      <w:b/>
      <w:bCs/>
      <w:kern w:val="44"/>
      <w:sz w:val="32"/>
      <w:szCs w:val="28"/>
    </w:rPr>
  </w:style>
  <w:style w:type="paragraph" w:styleId="3">
    <w:name w:val="heading 2"/>
    <w:basedOn w:val="1"/>
    <w:next w:val="1"/>
    <w:qFormat/>
    <w:uiPriority w:val="0"/>
    <w:pPr>
      <w:keepNext/>
      <w:keepLines/>
      <w:numPr>
        <w:ilvl w:val="1"/>
        <w:numId w:val="1"/>
      </w:numPr>
      <w:tabs>
        <w:tab w:val="left" w:pos="567"/>
      </w:tabs>
      <w:spacing w:before="120" w:after="120"/>
      <w:ind w:firstLineChars="0"/>
      <w:jc w:val="both"/>
      <w:outlineLvl w:val="1"/>
    </w:pPr>
    <w:rPr>
      <w:b/>
      <w:bCs/>
      <w:sz w:val="30"/>
      <w:szCs w:val="32"/>
    </w:rPr>
  </w:style>
  <w:style w:type="paragraph" w:styleId="4">
    <w:name w:val="heading 3"/>
    <w:basedOn w:val="1"/>
    <w:next w:val="1"/>
    <w:qFormat/>
    <w:uiPriority w:val="0"/>
    <w:pPr>
      <w:keepNext/>
      <w:keepLines/>
      <w:numPr>
        <w:ilvl w:val="2"/>
        <w:numId w:val="1"/>
      </w:numPr>
      <w:tabs>
        <w:tab w:val="left" w:pos="567"/>
      </w:tabs>
      <w:spacing w:before="120" w:after="120"/>
      <w:ind w:firstLineChars="0"/>
      <w:jc w:val="both"/>
      <w:outlineLvl w:val="2"/>
    </w:pPr>
    <w:rPr>
      <w:b/>
      <w:bCs/>
      <w:sz w:val="28"/>
      <w:szCs w:val="1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toc 3"/>
    <w:basedOn w:val="1"/>
    <w:next w:val="1"/>
    <w:qFormat/>
    <w:uiPriority w:val="39"/>
    <w:pPr>
      <w:spacing w:line="240" w:lineRule="auto"/>
      <w:ind w:firstLine="400" w:firstLineChars="400"/>
    </w:pPr>
    <w:rPr>
      <w:rFonts w:cs="Calibri"/>
      <w:iCs/>
      <w:szCs w:val="20"/>
    </w:rPr>
  </w:style>
  <w:style w:type="paragraph" w:styleId="7">
    <w:name w:val="Balloon Text"/>
    <w:basedOn w:val="1"/>
    <w:link w:val="32"/>
    <w:qFormat/>
    <w:uiPriority w:val="0"/>
    <w:pPr>
      <w:spacing w:line="240" w:lineRule="auto"/>
    </w:pPr>
    <w:rPr>
      <w:sz w:val="18"/>
      <w:szCs w:val="18"/>
    </w:rPr>
  </w:style>
  <w:style w:type="paragraph" w:styleId="8">
    <w:name w:val="footer"/>
    <w:basedOn w:val="1"/>
    <w:qFormat/>
    <w:uiPriority w:val="99"/>
    <w:pPr>
      <w:tabs>
        <w:tab w:val="center" w:pos="4153"/>
        <w:tab w:val="right" w:pos="8306"/>
      </w:tabs>
      <w:snapToGrid w:val="0"/>
      <w:jc w:val="center"/>
    </w:pPr>
    <w:rPr>
      <w:sz w:val="18"/>
      <w:szCs w:val="18"/>
    </w:rPr>
  </w:style>
  <w:style w:type="paragraph" w:styleId="9">
    <w:name w:val="header"/>
    <w:basedOn w:val="1"/>
    <w:qFormat/>
    <w:uiPriority w:val="99"/>
    <w:pPr>
      <w:tabs>
        <w:tab w:val="center" w:pos="4153"/>
        <w:tab w:val="right" w:pos="8306"/>
      </w:tabs>
      <w:snapToGrid w:val="0"/>
      <w:jc w:val="center"/>
    </w:pPr>
    <w:rPr>
      <w:sz w:val="18"/>
      <w:szCs w:val="18"/>
    </w:rPr>
  </w:style>
  <w:style w:type="paragraph" w:styleId="10">
    <w:name w:val="toc 1"/>
    <w:basedOn w:val="1"/>
    <w:next w:val="1"/>
    <w:qFormat/>
    <w:uiPriority w:val="39"/>
    <w:pPr>
      <w:spacing w:line="240" w:lineRule="auto"/>
      <w:ind w:firstLine="0" w:firstLineChars="0"/>
    </w:pPr>
    <w:rPr>
      <w:rFonts w:cs="Calibri"/>
      <w:bCs/>
      <w:caps/>
      <w:szCs w:val="20"/>
    </w:rPr>
  </w:style>
  <w:style w:type="paragraph" w:styleId="11">
    <w:name w:val="toc 2"/>
    <w:basedOn w:val="1"/>
    <w:next w:val="1"/>
    <w:qFormat/>
    <w:uiPriority w:val="39"/>
    <w:pPr>
      <w:spacing w:line="240" w:lineRule="auto"/>
      <w:ind w:firstLine="200"/>
    </w:pPr>
    <w:rPr>
      <w:rFonts w:cs="Calibri"/>
      <w:smallCaps/>
      <w:szCs w:val="20"/>
    </w:rPr>
  </w:style>
  <w:style w:type="character" w:styleId="14">
    <w:name w:val="Strong"/>
    <w:basedOn w:val="13"/>
    <w:qFormat/>
    <w:uiPriority w:val="0"/>
    <w:rPr>
      <w:b/>
    </w:rPr>
  </w:style>
  <w:style w:type="character" w:styleId="15">
    <w:name w:val="FollowedHyperlink"/>
    <w:basedOn w:val="13"/>
    <w:qFormat/>
    <w:uiPriority w:val="0"/>
    <w:rPr>
      <w:color w:val="800080"/>
      <w:u w:val="none"/>
    </w:rPr>
  </w:style>
  <w:style w:type="character" w:styleId="16">
    <w:name w:val="Emphasis"/>
    <w:basedOn w:val="13"/>
    <w:qFormat/>
    <w:uiPriority w:val="0"/>
    <w:rPr>
      <w:b/>
    </w:rPr>
  </w:style>
  <w:style w:type="character" w:styleId="17">
    <w:name w:val="HTML Definition"/>
    <w:basedOn w:val="13"/>
    <w:qFormat/>
    <w:uiPriority w:val="0"/>
  </w:style>
  <w:style w:type="character" w:styleId="18">
    <w:name w:val="HTML Typewriter"/>
    <w:basedOn w:val="13"/>
    <w:qFormat/>
    <w:uiPriority w:val="0"/>
    <w:rPr>
      <w:rFonts w:hint="default" w:ascii="monospace" w:hAnsi="monospace" w:eastAsia="monospace" w:cs="monospace"/>
      <w:sz w:val="20"/>
    </w:rPr>
  </w:style>
  <w:style w:type="character" w:styleId="19">
    <w:name w:val="HTML Acronym"/>
    <w:basedOn w:val="13"/>
    <w:qFormat/>
    <w:uiPriority w:val="0"/>
  </w:style>
  <w:style w:type="character" w:styleId="20">
    <w:name w:val="HTML Variable"/>
    <w:basedOn w:val="13"/>
    <w:qFormat/>
    <w:uiPriority w:val="0"/>
  </w:style>
  <w:style w:type="character" w:styleId="21">
    <w:name w:val="Hyperlink"/>
    <w:qFormat/>
    <w:uiPriority w:val="99"/>
    <w:rPr>
      <w:color w:val="0000FF"/>
      <w:u w:val="single"/>
    </w:rPr>
  </w:style>
  <w:style w:type="character" w:styleId="22">
    <w:name w:val="HTML Code"/>
    <w:basedOn w:val="13"/>
    <w:qFormat/>
    <w:uiPriority w:val="0"/>
    <w:rPr>
      <w:rFonts w:hint="default" w:ascii="monospace" w:hAnsi="monospace" w:eastAsia="monospace" w:cs="monospace"/>
      <w:sz w:val="20"/>
    </w:rPr>
  </w:style>
  <w:style w:type="character" w:styleId="23">
    <w:name w:val="HTML Cite"/>
    <w:basedOn w:val="13"/>
    <w:qFormat/>
    <w:uiPriority w:val="0"/>
  </w:style>
  <w:style w:type="character" w:styleId="24">
    <w:name w:val="HTML Keyboard"/>
    <w:basedOn w:val="13"/>
    <w:qFormat/>
    <w:uiPriority w:val="0"/>
    <w:rPr>
      <w:rFonts w:ascii="monospace" w:hAnsi="monospace" w:eastAsia="monospace" w:cs="monospace"/>
      <w:sz w:val="20"/>
    </w:rPr>
  </w:style>
  <w:style w:type="character" w:styleId="25">
    <w:name w:val="HTML Sample"/>
    <w:basedOn w:val="13"/>
    <w:qFormat/>
    <w:uiPriority w:val="0"/>
    <w:rPr>
      <w:rFonts w:hint="default" w:ascii="monospace" w:hAnsi="monospace" w:eastAsia="monospace" w:cs="monospace"/>
    </w:rPr>
  </w:style>
  <w:style w:type="paragraph" w:customStyle="1" w:styleId="26">
    <w:name w:val="1"/>
    <w:basedOn w:val="1"/>
    <w:qFormat/>
    <w:uiPriority w:val="0"/>
    <w:pPr>
      <w:ind w:firstLine="0" w:firstLineChars="0"/>
    </w:pPr>
  </w:style>
  <w:style w:type="paragraph" w:customStyle="1" w:styleId="27">
    <w:name w:val="Indent Normal"/>
    <w:basedOn w:val="1"/>
    <w:qFormat/>
    <w:uiPriority w:val="0"/>
    <w:pPr>
      <w:ind w:firstLine="150" w:firstLineChars="150"/>
    </w:pPr>
    <w:rPr>
      <w:sz w:val="24"/>
    </w:rPr>
  </w:style>
  <w:style w:type="paragraph" w:customStyle="1" w:styleId="28">
    <w:name w:val="样式1"/>
    <w:basedOn w:val="1"/>
    <w:qFormat/>
    <w:uiPriority w:val="0"/>
    <w:pPr>
      <w:spacing w:line="300" w:lineRule="auto"/>
      <w:ind w:firstLine="480"/>
    </w:pPr>
    <w:rPr>
      <w:sz w:val="24"/>
    </w:rPr>
  </w:style>
  <w:style w:type="paragraph" w:styleId="29">
    <w:name w:val="No Spacing"/>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30">
    <w:name w:val="列出段落2"/>
    <w:basedOn w:val="1"/>
    <w:qFormat/>
    <w:uiPriority w:val="34"/>
    <w:pPr>
      <w:spacing w:line="240" w:lineRule="auto"/>
      <w:jc w:val="both"/>
    </w:pPr>
    <w:rPr>
      <w:rFonts w:ascii="Calibri" w:hAnsi="Calibri"/>
      <w:szCs w:val="22"/>
    </w:rPr>
  </w:style>
  <w:style w:type="character" w:customStyle="1" w:styleId="31">
    <w:name w:val="text1"/>
    <w:basedOn w:val="13"/>
    <w:qFormat/>
    <w:uiPriority w:val="0"/>
    <w:rPr>
      <w:color w:val="728DD3"/>
    </w:rPr>
  </w:style>
  <w:style w:type="character" w:customStyle="1" w:styleId="32">
    <w:name w:val="批注框文本 Char"/>
    <w:basedOn w:val="13"/>
    <w:link w:val="7"/>
    <w:qFormat/>
    <w:uiPriority w:val="0"/>
    <w:rPr>
      <w:rFonts w:eastAsia="思源宋体 CN ExtraLight"/>
      <w:kern w:val="2"/>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86.png"/><Relationship Id="rId98" Type="http://schemas.openxmlformats.org/officeDocument/2006/relationships/image" Target="media/image85.png"/><Relationship Id="rId97" Type="http://schemas.openxmlformats.org/officeDocument/2006/relationships/image" Target="media/image84.png"/><Relationship Id="rId96" Type="http://schemas.openxmlformats.org/officeDocument/2006/relationships/image" Target="media/image83.png"/><Relationship Id="rId95" Type="http://schemas.openxmlformats.org/officeDocument/2006/relationships/image" Target="media/image82.png"/><Relationship Id="rId94" Type="http://schemas.openxmlformats.org/officeDocument/2006/relationships/image" Target="media/image81.png"/><Relationship Id="rId93" Type="http://schemas.openxmlformats.org/officeDocument/2006/relationships/image" Target="media/image80.png"/><Relationship Id="rId92" Type="http://schemas.openxmlformats.org/officeDocument/2006/relationships/image" Target="media/image79.png"/><Relationship Id="rId91" Type="http://schemas.openxmlformats.org/officeDocument/2006/relationships/image" Target="media/image78.png"/><Relationship Id="rId90" Type="http://schemas.openxmlformats.org/officeDocument/2006/relationships/image" Target="media/image77.png"/><Relationship Id="rId9" Type="http://schemas.openxmlformats.org/officeDocument/2006/relationships/footer" Target="footer2.xml"/><Relationship Id="rId89" Type="http://schemas.openxmlformats.org/officeDocument/2006/relationships/image" Target="media/image76.png"/><Relationship Id="rId88" Type="http://schemas.openxmlformats.org/officeDocument/2006/relationships/image" Target="media/image75.png"/><Relationship Id="rId87" Type="http://schemas.openxmlformats.org/officeDocument/2006/relationships/image" Target="media/image74.png"/><Relationship Id="rId86" Type="http://schemas.openxmlformats.org/officeDocument/2006/relationships/image" Target="media/image73.png"/><Relationship Id="rId85" Type="http://schemas.openxmlformats.org/officeDocument/2006/relationships/image" Target="media/image72.png"/><Relationship Id="rId84" Type="http://schemas.openxmlformats.org/officeDocument/2006/relationships/image" Target="media/image71.png"/><Relationship Id="rId83" Type="http://schemas.openxmlformats.org/officeDocument/2006/relationships/image" Target="media/image70.png"/><Relationship Id="rId82" Type="http://schemas.openxmlformats.org/officeDocument/2006/relationships/image" Target="media/image69.png"/><Relationship Id="rId81" Type="http://schemas.openxmlformats.org/officeDocument/2006/relationships/image" Target="media/image68.png"/><Relationship Id="rId80" Type="http://schemas.openxmlformats.org/officeDocument/2006/relationships/image" Target="media/image67.png"/><Relationship Id="rId8" Type="http://schemas.openxmlformats.org/officeDocument/2006/relationships/footer" Target="footer1.xml"/><Relationship Id="rId79" Type="http://schemas.openxmlformats.org/officeDocument/2006/relationships/image" Target="media/image66.png"/><Relationship Id="rId78" Type="http://schemas.openxmlformats.org/officeDocument/2006/relationships/image" Target="media/image65.png"/><Relationship Id="rId77" Type="http://schemas.openxmlformats.org/officeDocument/2006/relationships/image" Target="media/image64.png"/><Relationship Id="rId76" Type="http://schemas.openxmlformats.org/officeDocument/2006/relationships/image" Target="media/image63.png"/><Relationship Id="rId75" Type="http://schemas.openxmlformats.org/officeDocument/2006/relationships/image" Target="media/image62.png"/><Relationship Id="rId74" Type="http://schemas.openxmlformats.org/officeDocument/2006/relationships/image" Target="media/image61.png"/><Relationship Id="rId73" Type="http://schemas.openxmlformats.org/officeDocument/2006/relationships/image" Target="media/image60.png"/><Relationship Id="rId72" Type="http://schemas.openxmlformats.org/officeDocument/2006/relationships/image" Target="media/image59.png"/><Relationship Id="rId71" Type="http://schemas.openxmlformats.org/officeDocument/2006/relationships/image" Target="media/image58.png"/><Relationship Id="rId70" Type="http://schemas.openxmlformats.org/officeDocument/2006/relationships/image" Target="media/image57.png"/><Relationship Id="rId7" Type="http://schemas.openxmlformats.org/officeDocument/2006/relationships/header" Target="header3.xml"/><Relationship Id="rId69" Type="http://schemas.openxmlformats.org/officeDocument/2006/relationships/image" Target="media/image56.png"/><Relationship Id="rId68" Type="http://schemas.openxmlformats.org/officeDocument/2006/relationships/image" Target="media/image55.png"/><Relationship Id="rId67" Type="http://schemas.openxmlformats.org/officeDocument/2006/relationships/image" Target="media/image54.png"/><Relationship Id="rId66" Type="http://schemas.openxmlformats.org/officeDocument/2006/relationships/image" Target="media/image53.png"/><Relationship Id="rId65" Type="http://schemas.openxmlformats.org/officeDocument/2006/relationships/image" Target="media/image52.png"/><Relationship Id="rId64" Type="http://schemas.openxmlformats.org/officeDocument/2006/relationships/image" Target="media/image51.png"/><Relationship Id="rId63" Type="http://schemas.openxmlformats.org/officeDocument/2006/relationships/image" Target="media/image50.png"/><Relationship Id="rId62" Type="http://schemas.openxmlformats.org/officeDocument/2006/relationships/image" Target="media/image49.png"/><Relationship Id="rId61" Type="http://schemas.openxmlformats.org/officeDocument/2006/relationships/image" Target="media/image48.png"/><Relationship Id="rId60" Type="http://schemas.openxmlformats.org/officeDocument/2006/relationships/image" Target="media/image47.png"/><Relationship Id="rId6" Type="http://schemas.openxmlformats.org/officeDocument/2006/relationships/header" Target="header2.xml"/><Relationship Id="rId59" Type="http://schemas.openxmlformats.org/officeDocument/2006/relationships/image" Target="media/image46.png"/><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png"/><Relationship Id="rId54" Type="http://schemas.openxmlformats.org/officeDocument/2006/relationships/image" Target="media/image41.pn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header" Target="header1.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png"/><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endnotes" Target="endnotes.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footnotes" Target="footnotes.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5" Type="http://schemas.openxmlformats.org/officeDocument/2006/relationships/fontTable" Target="fontTable.xml"/><Relationship Id="rId104" Type="http://schemas.openxmlformats.org/officeDocument/2006/relationships/numbering" Target="numbering.xml"/><Relationship Id="rId103" Type="http://schemas.openxmlformats.org/officeDocument/2006/relationships/image" Target="media/image90.png"/><Relationship Id="rId102" Type="http://schemas.openxmlformats.org/officeDocument/2006/relationships/image" Target="media/image89.png"/><Relationship Id="rId101" Type="http://schemas.openxmlformats.org/officeDocument/2006/relationships/image" Target="media/image88.png"/><Relationship Id="rId100" Type="http://schemas.openxmlformats.org/officeDocument/2006/relationships/image" Target="media/image87.png"/><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4957</Words>
  <Characters>5152</Characters>
  <Lines>61</Lines>
  <Paragraphs>17</Paragraphs>
  <TotalTime>4</TotalTime>
  <ScaleCrop>false</ScaleCrop>
  <LinksUpToDate>false</LinksUpToDate>
  <CharactersWithSpaces>5217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2018-08-14T08:38:00Z</dcterms:created>
  <dc:creator>﹎ωǒ们偠开鈊</dc:creator>
  <cp:lastModifiedBy>Epoint</cp:lastModifiedBy>
  <dcterms:modified xsi:type="dcterms:W3CDTF">2026-07-28T10:43:56Z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eyJoZGlkIjoiNzY4MGY2ODQ1M2ZiZTA2NTgyYzM5MWNhNWZhNzBlYWEiLCJ1c2VySWQiOiIxMDU0NDEwMTgwIn0=</vt:lpwstr>
  </property>
  <property fmtid="{D5CDD505-2E9C-101B-9397-08002B2CF9AE}" pid="4" name="ICV">
    <vt:lpwstr>C3FC5CDC70054321AC17F5DD9C4CD9BE_13</vt:lpwstr>
  </property>
</Properties>
</file>