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66960">
      <w:pPr>
        <w:spacing w:beforeLines="0" w:afterLines="0"/>
        <w:jc w:val="center"/>
        <w:rPr>
          <w:rFonts w:hint="eastAsia"/>
          <w:sz w:val="21"/>
        </w:rPr>
      </w:pPr>
    </w:p>
    <w:p w14:paraId="13E8CBD6">
      <w:pPr>
        <w:ind w:firstLine="0" w:firstLineChars="0"/>
        <w:jc w:val="both"/>
        <w:rPr>
          <w:rFonts w:hint="eastAsia" w:ascii="思源宋体 CN ExtraLight" w:hAnsi="思源宋体 CN ExtraLight" w:eastAsia="思源宋体 CN ExtraLight" w:cs="思源宋体 CN ExtraLight"/>
          <w:color w:val="000000" w:themeColor="text1"/>
          <w14:textFill>
            <w14:solidFill>
              <w14:schemeClr w14:val="tx1"/>
            </w14:solidFill>
          </w14:textFill>
        </w:rPr>
      </w:pPr>
    </w:p>
    <w:p w14:paraId="3E594282">
      <w:pPr>
        <w:spacing w:line="360" w:lineRule="auto"/>
        <w:ind w:left="0" w:leftChars="0" w:firstLine="0" w:firstLineChars="0"/>
        <w:rPr>
          <w:rFonts w:hint="eastAsia" w:ascii="思源宋体 CN ExtraLight" w:hAnsi="思源宋体 CN ExtraLight" w:eastAsia="思源宋体 CN ExtraLight" w:cs="思源宋体 CN ExtraLight"/>
        </w:rPr>
      </w:pPr>
    </w:p>
    <w:p w14:paraId="22B67D5A">
      <w:pPr>
        <w:spacing w:line="360" w:lineRule="auto"/>
        <w:ind w:left="0" w:leftChars="0" w:firstLine="0" w:firstLineChars="0"/>
        <w:rPr>
          <w:rFonts w:hint="eastAsia" w:ascii="思源宋体 CN ExtraLight" w:hAnsi="思源宋体 CN ExtraLight" w:eastAsia="思源宋体 CN ExtraLight" w:cs="思源宋体 CN ExtraLight"/>
        </w:rPr>
      </w:pPr>
    </w:p>
    <w:p w14:paraId="5C7072E6">
      <w:pPr>
        <w:spacing w:line="360" w:lineRule="auto"/>
        <w:ind w:left="0" w:leftChars="0" w:firstLine="0" w:firstLineChars="0"/>
        <w:jc w:val="center"/>
        <w:rPr>
          <w:rFonts w:hint="eastAsia" w:ascii="思源宋体 CN ExtraLight" w:hAnsi="思源宋体 CN ExtraLight" w:eastAsia="思源宋体 CN ExtraLight" w:cs="思源宋体 CN ExtraLight"/>
          <w:b/>
          <w:sz w:val="52"/>
          <w:szCs w:val="52"/>
        </w:rPr>
      </w:pPr>
    </w:p>
    <w:p w14:paraId="6DF0B816">
      <w:pPr>
        <w:spacing w:line="360" w:lineRule="auto"/>
        <w:ind w:left="0" w:leftChars="0" w:firstLine="0" w:firstLineChars="0"/>
        <w:jc w:val="center"/>
        <w:rPr>
          <w:rFonts w:hint="eastAsia" w:ascii="思源宋体 CN ExtraLight" w:hAnsi="思源宋体 CN ExtraLight" w:eastAsia="思源宋体 CN ExtraLight" w:cs="思源宋体 CN ExtraLight"/>
          <w:b/>
          <w:sz w:val="52"/>
          <w:szCs w:val="52"/>
          <w:lang w:val="en-US" w:eastAsia="zh-CN"/>
        </w:rPr>
      </w:pPr>
      <w:r>
        <w:rPr>
          <w:rFonts w:hint="eastAsia" w:ascii="思源宋体 CN ExtraLight" w:hAnsi="思源宋体 CN ExtraLight" w:eastAsia="思源宋体 CN ExtraLight" w:cs="思源宋体 CN ExtraLight"/>
          <w:b/>
          <w:sz w:val="52"/>
          <w:szCs w:val="52"/>
        </w:rPr>
        <w:t>政府采购</w:t>
      </w:r>
    </w:p>
    <w:p w14:paraId="039D2FDC">
      <w:pPr>
        <w:spacing w:line="360" w:lineRule="auto"/>
        <w:ind w:left="0" w:leftChars="0" w:firstLine="0" w:firstLineChars="0"/>
        <w:jc w:val="center"/>
        <w:rPr>
          <w:rFonts w:hint="eastAsia" w:ascii="思源宋体 CN ExtraLight" w:hAnsi="思源宋体 CN ExtraLight" w:eastAsia="思源宋体 CN ExtraLight" w:cs="思源宋体 CN ExtraLight"/>
          <w:b/>
          <w:sz w:val="52"/>
          <w:szCs w:val="52"/>
        </w:rPr>
      </w:pPr>
      <w:r>
        <w:rPr>
          <w:rFonts w:hint="eastAsia" w:ascii="思源宋体 CN ExtraLight" w:hAnsi="思源宋体 CN ExtraLight" w:eastAsia="思源宋体 CN ExtraLight" w:cs="思源宋体 CN ExtraLight"/>
          <w:b/>
          <w:sz w:val="52"/>
          <w:szCs w:val="52"/>
          <w:lang w:val="en-US" w:eastAsia="zh-CN"/>
        </w:rPr>
        <w:t>交易乙方</w:t>
      </w:r>
      <w:r>
        <w:rPr>
          <w:rFonts w:hint="eastAsia" w:ascii="思源宋体 CN ExtraLight" w:hAnsi="思源宋体 CN ExtraLight" w:eastAsia="思源宋体 CN ExtraLight" w:cs="思源宋体 CN ExtraLight"/>
          <w:b/>
          <w:sz w:val="52"/>
          <w:szCs w:val="52"/>
        </w:rPr>
        <w:t>操作手册</w:t>
      </w:r>
    </w:p>
    <w:p w14:paraId="116FB97A">
      <w:pPr>
        <w:widowControl/>
        <w:spacing w:line="360" w:lineRule="auto"/>
        <w:jc w:val="left"/>
        <w:rPr>
          <w:rFonts w:hint="eastAsia" w:ascii="思源宋体 CN ExtraLight" w:hAnsi="思源宋体 CN ExtraLight" w:eastAsia="思源宋体 CN ExtraLight" w:cs="思源宋体 CN ExtraLight"/>
          <w:b/>
          <w:szCs w:val="21"/>
        </w:rPr>
      </w:pPr>
      <w:r>
        <w:rPr>
          <w:rFonts w:hint="eastAsia" w:ascii="思源宋体 CN ExtraLight" w:hAnsi="思源宋体 CN ExtraLight" w:eastAsia="思源宋体 CN ExtraLight" w:cs="思源宋体 CN ExtraLight"/>
          <w:b/>
          <w:szCs w:val="21"/>
        </w:rPr>
        <w:br w:type="page"/>
      </w:r>
    </w:p>
    <w:p w14:paraId="2F6577FC">
      <w:pPr>
        <w:pStyle w:val="18"/>
        <w:spacing w:line="360" w:lineRule="auto"/>
        <w:ind w:left="1362" w:hanging="1362"/>
        <w:jc w:val="center"/>
        <w:rPr>
          <w:rFonts w:hint="eastAsia" w:ascii="思源宋体 CN ExtraLight" w:hAnsi="思源宋体 CN ExtraLight" w:eastAsia="思源宋体 CN ExtraLight" w:cs="思源宋体 CN ExtraLight"/>
          <w:b/>
          <w:spacing w:val="200"/>
          <w:sz w:val="28"/>
          <w:szCs w:val="28"/>
        </w:rPr>
      </w:pPr>
      <w:r>
        <w:rPr>
          <w:rFonts w:hint="eastAsia" w:ascii="思源宋体 CN ExtraLight" w:hAnsi="思源宋体 CN ExtraLight" w:eastAsia="思源宋体 CN ExtraLight" w:cs="思源宋体 CN ExtraLight"/>
          <w:b/>
          <w:spacing w:val="200"/>
          <w:sz w:val="28"/>
          <w:szCs w:val="28"/>
        </w:rPr>
        <w:t>目录</w:t>
      </w:r>
    </w:p>
    <w:p w14:paraId="265CB9DF">
      <w:pPr>
        <w:pStyle w:val="18"/>
        <w:tabs>
          <w:tab w:val="right" w:leader="dot" w:pos="8306"/>
        </w:tabs>
      </w:pP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TOC \o "1-6" \h \z \u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HYPERLINK \l _Toc20139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t>一、 系统前期准备</w:t>
      </w:r>
      <w:r>
        <w:tab/>
      </w:r>
      <w:r>
        <w:fldChar w:fldCharType="begin"/>
      </w:r>
      <w:r>
        <w:instrText xml:space="preserve"> PAGEREF _Toc20139 </w:instrText>
      </w:r>
      <w:r>
        <w:fldChar w:fldCharType="separate"/>
      </w:r>
      <w:r>
        <w:t>4</w:t>
      </w:r>
      <w:r>
        <w:fldChar w:fldCharType="end"/>
      </w:r>
      <w:r>
        <w:rPr>
          <w:rFonts w:hint="eastAsia" w:ascii="思源宋体 CN ExtraLight" w:hAnsi="思源宋体 CN ExtraLight" w:eastAsia="思源宋体 CN ExtraLight" w:cs="思源宋体 CN ExtraLight"/>
        </w:rPr>
        <w:fldChar w:fldCharType="end"/>
      </w:r>
    </w:p>
    <w:p w14:paraId="4AA6AB85">
      <w:pPr>
        <w:pStyle w:val="21"/>
        <w:tabs>
          <w:tab w:val="right" w:leader="dot" w:pos="8306"/>
          <w:tab w:val="clear" w:pos="829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_Toc15923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1.1、 </w:t>
      </w:r>
      <w:r>
        <w:rPr>
          <w:rFonts w:hint="eastAsia" w:ascii="思源宋体 CN ExtraLight" w:hAnsi="思源宋体 CN ExtraLight" w:eastAsia="思源宋体 CN ExtraLight" w:cs="思源宋体 CN ExtraLight"/>
        </w:rPr>
        <w:t>驱动安装说明</w:t>
      </w:r>
      <w:r>
        <w:tab/>
      </w:r>
      <w:r>
        <w:fldChar w:fldCharType="begin"/>
      </w:r>
      <w:r>
        <w:instrText xml:space="preserve"> PAGEREF _Toc15923 </w:instrText>
      </w:r>
      <w:r>
        <w:fldChar w:fldCharType="separate"/>
      </w:r>
      <w:r>
        <w:t>4</w:t>
      </w:r>
      <w:r>
        <w:fldChar w:fldCharType="end"/>
      </w:r>
      <w:r>
        <w:rPr>
          <w:rFonts w:hint="eastAsia" w:ascii="思源宋体 CN ExtraLight" w:hAnsi="思源宋体 CN ExtraLight" w:eastAsia="思源宋体 CN ExtraLight" w:cs="思源宋体 CN ExtraLight"/>
          <w:szCs w:val="20"/>
        </w:rPr>
        <w:fldChar w:fldCharType="end"/>
      </w:r>
    </w:p>
    <w:p w14:paraId="09691261">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_Toc26373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1.1.1、 </w:t>
      </w:r>
      <w:r>
        <w:rPr>
          <w:rFonts w:hint="eastAsia" w:ascii="思源宋体 CN ExtraLight" w:hAnsi="思源宋体 CN ExtraLight" w:eastAsia="思源宋体 CN ExtraLight" w:cs="思源宋体 CN ExtraLight"/>
        </w:rPr>
        <w:t>安装驱动程序</w:t>
      </w:r>
      <w:r>
        <w:tab/>
      </w:r>
      <w:r>
        <w:fldChar w:fldCharType="begin"/>
      </w:r>
      <w:r>
        <w:instrText xml:space="preserve"> PAGEREF _Toc26373 </w:instrText>
      </w:r>
      <w:r>
        <w:fldChar w:fldCharType="separate"/>
      </w:r>
      <w:r>
        <w:t>4</w:t>
      </w:r>
      <w:r>
        <w:fldChar w:fldCharType="end"/>
      </w:r>
      <w:r>
        <w:rPr>
          <w:rFonts w:hint="eastAsia" w:ascii="思源宋体 CN ExtraLight" w:hAnsi="思源宋体 CN ExtraLight" w:eastAsia="思源宋体 CN ExtraLight" w:cs="思源宋体 CN ExtraLight"/>
          <w:szCs w:val="20"/>
        </w:rPr>
        <w:fldChar w:fldCharType="end"/>
      </w:r>
    </w:p>
    <w:p w14:paraId="49D22868">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_Toc11199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1.1.2、 </w:t>
      </w:r>
      <w:r>
        <w:rPr>
          <w:rFonts w:hint="eastAsia" w:ascii="思源宋体 CN ExtraLight" w:hAnsi="思源宋体 CN ExtraLight" w:eastAsia="思源宋体 CN ExtraLight" w:cs="思源宋体 CN ExtraLight"/>
        </w:rPr>
        <w:t>安装IC卡读卡驱动</w:t>
      </w:r>
      <w:r>
        <w:tab/>
      </w:r>
      <w:r>
        <w:fldChar w:fldCharType="begin"/>
      </w:r>
      <w:r>
        <w:instrText xml:space="preserve"> PAGEREF _Toc11199 </w:instrText>
      </w:r>
      <w:r>
        <w:fldChar w:fldCharType="separate"/>
      </w:r>
      <w:r>
        <w:t>7</w:t>
      </w:r>
      <w:r>
        <w:fldChar w:fldCharType="end"/>
      </w:r>
      <w:r>
        <w:rPr>
          <w:rFonts w:hint="eastAsia" w:ascii="思源宋体 CN ExtraLight" w:hAnsi="思源宋体 CN ExtraLight" w:eastAsia="思源宋体 CN ExtraLight" w:cs="思源宋体 CN ExtraLight"/>
          <w:szCs w:val="20"/>
        </w:rPr>
        <w:fldChar w:fldCharType="end"/>
      </w:r>
    </w:p>
    <w:p w14:paraId="669F160D">
      <w:pPr>
        <w:pStyle w:val="21"/>
        <w:tabs>
          <w:tab w:val="right" w:leader="dot" w:pos="8306"/>
          <w:tab w:val="clear" w:pos="829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_Toc28591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1.2、 </w:t>
      </w:r>
      <w:r>
        <w:rPr>
          <w:rFonts w:hint="eastAsia" w:ascii="思源宋体 CN ExtraLight" w:hAnsi="思源宋体 CN ExtraLight" w:eastAsia="思源宋体 CN ExtraLight" w:cs="思源宋体 CN ExtraLight"/>
        </w:rPr>
        <w:t>证书工具</w:t>
      </w:r>
      <w:r>
        <w:tab/>
      </w:r>
      <w:r>
        <w:fldChar w:fldCharType="begin"/>
      </w:r>
      <w:r>
        <w:instrText xml:space="preserve"> PAGEREF _Toc28591 </w:instrText>
      </w:r>
      <w:r>
        <w:fldChar w:fldCharType="separate"/>
      </w:r>
      <w:r>
        <w:t>7</w:t>
      </w:r>
      <w:r>
        <w:fldChar w:fldCharType="end"/>
      </w:r>
      <w:r>
        <w:rPr>
          <w:rFonts w:hint="eastAsia" w:ascii="思源宋体 CN ExtraLight" w:hAnsi="思源宋体 CN ExtraLight" w:eastAsia="思源宋体 CN ExtraLight" w:cs="思源宋体 CN ExtraLight"/>
          <w:szCs w:val="20"/>
        </w:rPr>
        <w:fldChar w:fldCharType="end"/>
      </w:r>
    </w:p>
    <w:p w14:paraId="7AA50ED5">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_Toc15986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1.2.1、 </w:t>
      </w:r>
      <w:r>
        <w:rPr>
          <w:rFonts w:hint="eastAsia" w:ascii="思源宋体 CN ExtraLight" w:hAnsi="思源宋体 CN ExtraLight" w:eastAsia="思源宋体 CN ExtraLight" w:cs="思源宋体 CN ExtraLight"/>
        </w:rPr>
        <w:t>修改口令</w:t>
      </w:r>
      <w:r>
        <w:tab/>
      </w:r>
      <w:r>
        <w:fldChar w:fldCharType="begin"/>
      </w:r>
      <w:r>
        <w:instrText xml:space="preserve"> PAGEREF _Toc15986 </w:instrText>
      </w:r>
      <w:r>
        <w:fldChar w:fldCharType="separate"/>
      </w:r>
      <w:r>
        <w:t>7</w:t>
      </w:r>
      <w:r>
        <w:fldChar w:fldCharType="end"/>
      </w:r>
      <w:r>
        <w:rPr>
          <w:rFonts w:hint="eastAsia" w:ascii="思源宋体 CN ExtraLight" w:hAnsi="思源宋体 CN ExtraLight" w:eastAsia="思源宋体 CN ExtraLight" w:cs="思源宋体 CN ExtraLight"/>
          <w:szCs w:val="20"/>
        </w:rPr>
        <w:fldChar w:fldCharType="end"/>
      </w:r>
    </w:p>
    <w:p w14:paraId="2C757AE7">
      <w:pPr>
        <w:pStyle w:val="21"/>
        <w:tabs>
          <w:tab w:val="right" w:leader="dot" w:pos="8306"/>
          <w:tab w:val="clear" w:pos="829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_Toc20388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1.3、 </w:t>
      </w:r>
      <w:r>
        <w:rPr>
          <w:rFonts w:hint="eastAsia" w:ascii="思源宋体 CN ExtraLight" w:hAnsi="思源宋体 CN ExtraLight" w:eastAsia="思源宋体 CN ExtraLight" w:cs="思源宋体 CN ExtraLight"/>
        </w:rPr>
        <w:t>检测工具</w:t>
      </w:r>
      <w:r>
        <w:tab/>
      </w:r>
      <w:r>
        <w:fldChar w:fldCharType="begin"/>
      </w:r>
      <w:r>
        <w:instrText xml:space="preserve"> PAGEREF _Toc20388 </w:instrText>
      </w:r>
      <w:r>
        <w:fldChar w:fldCharType="separate"/>
      </w:r>
      <w:r>
        <w:t>8</w:t>
      </w:r>
      <w:r>
        <w:fldChar w:fldCharType="end"/>
      </w:r>
      <w:r>
        <w:rPr>
          <w:rFonts w:hint="eastAsia" w:ascii="思源宋体 CN ExtraLight" w:hAnsi="思源宋体 CN ExtraLight" w:eastAsia="思源宋体 CN ExtraLight" w:cs="思源宋体 CN ExtraLight"/>
          <w:szCs w:val="20"/>
        </w:rPr>
        <w:fldChar w:fldCharType="end"/>
      </w:r>
    </w:p>
    <w:p w14:paraId="77B15015">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_Toc31756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1.3.1、 </w:t>
      </w:r>
      <w:r>
        <w:rPr>
          <w:rFonts w:hint="eastAsia" w:ascii="思源宋体 CN ExtraLight" w:hAnsi="思源宋体 CN ExtraLight" w:eastAsia="思源宋体 CN ExtraLight" w:cs="思源宋体 CN ExtraLight"/>
        </w:rPr>
        <w:t>启动检测工具</w:t>
      </w:r>
      <w:r>
        <w:tab/>
      </w:r>
      <w:r>
        <w:fldChar w:fldCharType="begin"/>
      </w:r>
      <w:r>
        <w:instrText xml:space="preserve"> PAGEREF _Toc31756 </w:instrText>
      </w:r>
      <w:r>
        <w:fldChar w:fldCharType="separate"/>
      </w:r>
      <w:r>
        <w:t>8</w:t>
      </w:r>
      <w:r>
        <w:fldChar w:fldCharType="end"/>
      </w:r>
      <w:r>
        <w:rPr>
          <w:rFonts w:hint="eastAsia" w:ascii="思源宋体 CN ExtraLight" w:hAnsi="思源宋体 CN ExtraLight" w:eastAsia="思源宋体 CN ExtraLight" w:cs="思源宋体 CN ExtraLight"/>
          <w:szCs w:val="20"/>
        </w:rPr>
        <w:fldChar w:fldCharType="end"/>
      </w:r>
    </w:p>
    <w:p w14:paraId="2BA80F02">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_Toc3468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1.3.2、 </w:t>
      </w:r>
      <w:r>
        <w:rPr>
          <w:rFonts w:hint="eastAsia" w:ascii="思源宋体 CN ExtraLight" w:hAnsi="思源宋体 CN ExtraLight" w:eastAsia="思源宋体 CN ExtraLight" w:cs="思源宋体 CN ExtraLight"/>
        </w:rPr>
        <w:t>系统检测</w:t>
      </w:r>
      <w:r>
        <w:tab/>
      </w:r>
      <w:r>
        <w:fldChar w:fldCharType="begin"/>
      </w:r>
      <w:r>
        <w:instrText xml:space="preserve"> PAGEREF _Toc3468 </w:instrText>
      </w:r>
      <w:r>
        <w:fldChar w:fldCharType="separate"/>
      </w:r>
      <w:r>
        <w:t>9</w:t>
      </w:r>
      <w:r>
        <w:fldChar w:fldCharType="end"/>
      </w:r>
      <w:r>
        <w:rPr>
          <w:rFonts w:hint="eastAsia" w:ascii="思源宋体 CN ExtraLight" w:hAnsi="思源宋体 CN ExtraLight" w:eastAsia="思源宋体 CN ExtraLight" w:cs="思源宋体 CN ExtraLight"/>
          <w:szCs w:val="20"/>
        </w:rPr>
        <w:fldChar w:fldCharType="end"/>
      </w:r>
    </w:p>
    <w:p w14:paraId="0F95F48D">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_Toc12505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1.3.3、 </w:t>
      </w:r>
      <w:r>
        <w:rPr>
          <w:rFonts w:hint="eastAsia" w:ascii="思源宋体 CN ExtraLight" w:hAnsi="思源宋体 CN ExtraLight" w:eastAsia="思源宋体 CN ExtraLight" w:cs="思源宋体 CN ExtraLight"/>
        </w:rPr>
        <w:t>控件检测</w:t>
      </w:r>
      <w:r>
        <w:tab/>
      </w:r>
      <w:r>
        <w:fldChar w:fldCharType="begin"/>
      </w:r>
      <w:r>
        <w:instrText xml:space="preserve"> PAGEREF _Toc12505 </w:instrText>
      </w:r>
      <w:r>
        <w:fldChar w:fldCharType="separate"/>
      </w:r>
      <w:r>
        <w:t>10</w:t>
      </w:r>
      <w:r>
        <w:fldChar w:fldCharType="end"/>
      </w:r>
      <w:r>
        <w:rPr>
          <w:rFonts w:hint="eastAsia" w:ascii="思源宋体 CN ExtraLight" w:hAnsi="思源宋体 CN ExtraLight" w:eastAsia="思源宋体 CN ExtraLight" w:cs="思源宋体 CN ExtraLight"/>
          <w:szCs w:val="20"/>
        </w:rPr>
        <w:fldChar w:fldCharType="end"/>
      </w:r>
    </w:p>
    <w:p w14:paraId="7CEE96D4">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_Toc11194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1.3.4、 </w:t>
      </w:r>
      <w:r>
        <w:rPr>
          <w:rFonts w:hint="eastAsia" w:ascii="思源宋体 CN ExtraLight" w:hAnsi="思源宋体 CN ExtraLight" w:eastAsia="思源宋体 CN ExtraLight" w:cs="思源宋体 CN ExtraLight"/>
        </w:rPr>
        <w:t>证书检测</w:t>
      </w:r>
      <w:r>
        <w:tab/>
      </w:r>
      <w:r>
        <w:fldChar w:fldCharType="begin"/>
      </w:r>
      <w:r>
        <w:instrText xml:space="preserve"> PAGEREF _Toc11194 </w:instrText>
      </w:r>
      <w:r>
        <w:fldChar w:fldCharType="separate"/>
      </w:r>
      <w:r>
        <w:t>11</w:t>
      </w:r>
      <w:r>
        <w:fldChar w:fldCharType="end"/>
      </w:r>
      <w:r>
        <w:rPr>
          <w:rFonts w:hint="eastAsia" w:ascii="思源宋体 CN ExtraLight" w:hAnsi="思源宋体 CN ExtraLight" w:eastAsia="思源宋体 CN ExtraLight" w:cs="思源宋体 CN ExtraLight"/>
          <w:szCs w:val="20"/>
        </w:rPr>
        <w:fldChar w:fldCharType="end"/>
      </w:r>
    </w:p>
    <w:p w14:paraId="273B9DE8">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_Toc2094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1.3.5、 </w:t>
      </w:r>
      <w:r>
        <w:rPr>
          <w:rFonts w:hint="eastAsia" w:ascii="思源宋体 CN ExtraLight" w:hAnsi="思源宋体 CN ExtraLight" w:eastAsia="思源宋体 CN ExtraLight" w:cs="思源宋体 CN ExtraLight"/>
        </w:rPr>
        <w:t>签章检测</w:t>
      </w:r>
      <w:r>
        <w:tab/>
      </w:r>
      <w:r>
        <w:fldChar w:fldCharType="begin"/>
      </w:r>
      <w:r>
        <w:instrText xml:space="preserve"> PAGEREF _Toc2094 </w:instrText>
      </w:r>
      <w:r>
        <w:fldChar w:fldCharType="separate"/>
      </w:r>
      <w:r>
        <w:t>13</w:t>
      </w:r>
      <w:r>
        <w:fldChar w:fldCharType="end"/>
      </w:r>
      <w:r>
        <w:rPr>
          <w:rFonts w:hint="eastAsia" w:ascii="思源宋体 CN ExtraLight" w:hAnsi="思源宋体 CN ExtraLight" w:eastAsia="思源宋体 CN ExtraLight" w:cs="思源宋体 CN ExtraLight"/>
          <w:szCs w:val="20"/>
        </w:rPr>
        <w:fldChar w:fldCharType="end"/>
      </w:r>
    </w:p>
    <w:p w14:paraId="1E9D2653">
      <w:pPr>
        <w:pStyle w:val="21"/>
        <w:tabs>
          <w:tab w:val="right" w:leader="dot" w:pos="8306"/>
          <w:tab w:val="clear" w:pos="829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_Toc22842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1.4、 </w:t>
      </w:r>
      <w:r>
        <w:rPr>
          <w:rFonts w:hint="eastAsia" w:ascii="思源宋体 CN ExtraLight" w:hAnsi="思源宋体 CN ExtraLight" w:eastAsia="思源宋体 CN ExtraLight" w:cs="思源宋体 CN ExtraLight"/>
        </w:rPr>
        <w:t>浏览器配置</w:t>
      </w:r>
      <w:r>
        <w:tab/>
      </w:r>
      <w:r>
        <w:fldChar w:fldCharType="begin"/>
      </w:r>
      <w:r>
        <w:instrText xml:space="preserve"> PAGEREF _Toc22842 </w:instrText>
      </w:r>
      <w:r>
        <w:fldChar w:fldCharType="separate"/>
      </w:r>
      <w:r>
        <w:t>14</w:t>
      </w:r>
      <w:r>
        <w:fldChar w:fldCharType="end"/>
      </w:r>
      <w:r>
        <w:rPr>
          <w:rFonts w:hint="eastAsia" w:ascii="思源宋体 CN ExtraLight" w:hAnsi="思源宋体 CN ExtraLight" w:eastAsia="思源宋体 CN ExtraLight" w:cs="思源宋体 CN ExtraLight"/>
          <w:szCs w:val="20"/>
        </w:rPr>
        <w:fldChar w:fldCharType="end"/>
      </w:r>
    </w:p>
    <w:p w14:paraId="583470E6">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_Toc2506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1.4.1、 </w:t>
      </w:r>
      <w:r>
        <w:rPr>
          <w:rFonts w:hint="eastAsia" w:ascii="思源宋体 CN ExtraLight" w:hAnsi="思源宋体 CN ExtraLight" w:eastAsia="思源宋体 CN ExtraLight" w:cs="思源宋体 CN ExtraLight"/>
        </w:rPr>
        <w:t>Internet选项</w:t>
      </w:r>
      <w:r>
        <w:tab/>
      </w:r>
      <w:r>
        <w:fldChar w:fldCharType="begin"/>
      </w:r>
      <w:r>
        <w:instrText xml:space="preserve"> PAGEREF _Toc2506 </w:instrText>
      </w:r>
      <w:r>
        <w:fldChar w:fldCharType="separate"/>
      </w:r>
      <w:r>
        <w:t>14</w:t>
      </w:r>
      <w:r>
        <w:fldChar w:fldCharType="end"/>
      </w:r>
      <w:r>
        <w:rPr>
          <w:rFonts w:hint="eastAsia" w:ascii="思源宋体 CN ExtraLight" w:hAnsi="思源宋体 CN ExtraLight" w:eastAsia="思源宋体 CN ExtraLight" w:cs="思源宋体 CN ExtraLight"/>
          <w:szCs w:val="20"/>
        </w:rPr>
        <w:fldChar w:fldCharType="end"/>
      </w:r>
    </w:p>
    <w:p w14:paraId="64627B16">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_Toc18476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1.4.2、 </w:t>
      </w:r>
      <w:r>
        <w:rPr>
          <w:rFonts w:hint="eastAsia" w:ascii="思源宋体 CN ExtraLight" w:hAnsi="思源宋体 CN ExtraLight" w:eastAsia="思源宋体 CN ExtraLight" w:cs="思源宋体 CN ExtraLight"/>
        </w:rPr>
        <w:t>关闭拦截工具</w:t>
      </w:r>
      <w:r>
        <w:tab/>
      </w:r>
      <w:r>
        <w:fldChar w:fldCharType="begin"/>
      </w:r>
      <w:r>
        <w:instrText xml:space="preserve"> PAGEREF _Toc18476 </w:instrText>
      </w:r>
      <w:r>
        <w:fldChar w:fldCharType="separate"/>
      </w:r>
      <w:r>
        <w:t>18</w:t>
      </w:r>
      <w:r>
        <w:fldChar w:fldCharType="end"/>
      </w:r>
      <w:r>
        <w:rPr>
          <w:rFonts w:hint="eastAsia" w:ascii="思源宋体 CN ExtraLight" w:hAnsi="思源宋体 CN ExtraLight" w:eastAsia="思源宋体 CN ExtraLight" w:cs="思源宋体 CN ExtraLight"/>
          <w:szCs w:val="20"/>
        </w:rPr>
        <w:fldChar w:fldCharType="end"/>
      </w:r>
    </w:p>
    <w:p w14:paraId="7C38F527">
      <w:pPr>
        <w:pStyle w:val="18"/>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_Toc11076 </w:instrText>
      </w:r>
      <w:r>
        <w:rPr>
          <w:rFonts w:hint="eastAsia" w:ascii="思源宋体 CN ExtraLight" w:hAnsi="思源宋体 CN ExtraLight" w:eastAsia="思源宋体 CN ExtraLight" w:cs="思源宋体 CN ExtraLight"/>
          <w:szCs w:val="20"/>
        </w:rPr>
        <w:fldChar w:fldCharType="separate"/>
      </w:r>
      <w:r>
        <w:rPr>
          <w:rFonts w:hint="eastAsia" w:ascii="思源宋体 CN ExtraLight" w:hAnsi="思源宋体 CN ExtraLight" w:eastAsia="思源宋体 CN ExtraLight" w:cs="思源宋体 CN ExtraLight"/>
        </w:rPr>
        <w:t>二、 政府采购</w:t>
      </w:r>
      <w:r>
        <w:tab/>
      </w:r>
      <w:r>
        <w:fldChar w:fldCharType="begin"/>
      </w:r>
      <w:r>
        <w:instrText xml:space="preserve"> PAGEREF _Toc11076 </w:instrText>
      </w:r>
      <w:r>
        <w:fldChar w:fldCharType="separate"/>
      </w:r>
      <w:r>
        <w:t>19</w:t>
      </w:r>
      <w:r>
        <w:fldChar w:fldCharType="end"/>
      </w:r>
      <w:r>
        <w:rPr>
          <w:rFonts w:hint="eastAsia" w:ascii="思源宋体 CN ExtraLight" w:hAnsi="思源宋体 CN ExtraLight" w:eastAsia="思源宋体 CN ExtraLight" w:cs="思源宋体 CN ExtraLight"/>
          <w:szCs w:val="20"/>
        </w:rPr>
        <w:fldChar w:fldCharType="end"/>
      </w:r>
    </w:p>
    <w:p w14:paraId="225EEE4C">
      <w:pPr>
        <w:pStyle w:val="21"/>
        <w:tabs>
          <w:tab w:val="right" w:leader="dot" w:pos="8306"/>
          <w:tab w:val="clear" w:pos="829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_Toc15347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rPr>
        <w:t xml:space="preserve">2.1、 </w:t>
      </w:r>
      <w:r>
        <w:rPr>
          <w:rFonts w:hint="eastAsia" w:ascii="思源宋体 CN ExtraLight" w:hAnsi="思源宋体 CN ExtraLight" w:eastAsia="思源宋体 CN ExtraLight" w:cs="思源宋体 CN ExtraLight"/>
          <w:lang w:val="en-US" w:eastAsia="zh-CN"/>
        </w:rPr>
        <w:t>招标公告</w:t>
      </w:r>
      <w:r>
        <w:tab/>
      </w:r>
      <w:r>
        <w:fldChar w:fldCharType="begin"/>
      </w:r>
      <w:r>
        <w:instrText xml:space="preserve"> PAGEREF _Toc15347 </w:instrText>
      </w:r>
      <w:r>
        <w:fldChar w:fldCharType="separate"/>
      </w:r>
      <w:r>
        <w:t>19</w:t>
      </w:r>
      <w:r>
        <w:fldChar w:fldCharType="end"/>
      </w:r>
      <w:r>
        <w:rPr>
          <w:rFonts w:hint="eastAsia" w:ascii="思源宋体 CN ExtraLight" w:hAnsi="思源宋体 CN ExtraLight" w:eastAsia="思源宋体 CN ExtraLight" w:cs="思源宋体 CN ExtraLight"/>
          <w:szCs w:val="20"/>
        </w:rPr>
        <w:fldChar w:fldCharType="end"/>
      </w:r>
    </w:p>
    <w:p w14:paraId="5FC45091">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_Toc24047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2.1.1、 </w:t>
      </w:r>
      <w:r>
        <w:rPr>
          <w:rFonts w:hint="eastAsia" w:ascii="思源宋体 CN ExtraLight" w:hAnsi="思源宋体 CN ExtraLight" w:eastAsia="思源宋体 CN ExtraLight" w:cs="思源宋体 CN ExtraLight"/>
          <w:lang w:val="en-US" w:eastAsia="zh-CN"/>
        </w:rPr>
        <w:t>公告详情</w:t>
      </w:r>
      <w:r>
        <w:tab/>
      </w:r>
      <w:r>
        <w:fldChar w:fldCharType="begin"/>
      </w:r>
      <w:r>
        <w:instrText xml:space="preserve"> PAGEREF _Toc24047 </w:instrText>
      </w:r>
      <w:r>
        <w:fldChar w:fldCharType="separate"/>
      </w:r>
      <w:r>
        <w:t>19</w:t>
      </w:r>
      <w:r>
        <w:fldChar w:fldCharType="end"/>
      </w:r>
      <w:r>
        <w:rPr>
          <w:rFonts w:hint="eastAsia" w:ascii="思源宋体 CN ExtraLight" w:hAnsi="思源宋体 CN ExtraLight" w:eastAsia="思源宋体 CN ExtraLight" w:cs="思源宋体 CN ExtraLight"/>
          <w:szCs w:val="20"/>
        </w:rPr>
        <w:fldChar w:fldCharType="end"/>
      </w:r>
    </w:p>
    <w:p w14:paraId="09323E4A">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_Toc13841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rPr>
        <w:t xml:space="preserve">2.1.2、 </w:t>
      </w:r>
      <w:r>
        <w:rPr>
          <w:rFonts w:hint="eastAsia" w:ascii="思源宋体 CN ExtraLight" w:hAnsi="思源宋体 CN ExtraLight" w:eastAsia="思源宋体 CN ExtraLight" w:cs="思源宋体 CN ExtraLight"/>
          <w:lang w:val="en-US" w:eastAsia="zh-CN"/>
        </w:rPr>
        <w:t>文件下载</w:t>
      </w:r>
      <w:r>
        <w:tab/>
      </w:r>
      <w:r>
        <w:fldChar w:fldCharType="begin"/>
      </w:r>
      <w:r>
        <w:instrText xml:space="preserve"> PAGEREF _Toc13841 </w:instrText>
      </w:r>
      <w:r>
        <w:fldChar w:fldCharType="separate"/>
      </w:r>
      <w:r>
        <w:t>20</w:t>
      </w:r>
      <w:r>
        <w:fldChar w:fldCharType="end"/>
      </w:r>
      <w:r>
        <w:rPr>
          <w:rFonts w:hint="eastAsia" w:ascii="思源宋体 CN ExtraLight" w:hAnsi="思源宋体 CN ExtraLight" w:eastAsia="思源宋体 CN ExtraLight" w:cs="思源宋体 CN ExtraLight"/>
          <w:szCs w:val="20"/>
        </w:rPr>
        <w:fldChar w:fldCharType="end"/>
      </w:r>
    </w:p>
    <w:p w14:paraId="68B0E607">
      <w:pPr>
        <w:pStyle w:val="21"/>
        <w:tabs>
          <w:tab w:val="right" w:leader="dot" w:pos="8306"/>
          <w:tab w:val="clear" w:pos="829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_Toc1243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lang w:val="en-US"/>
        </w:rPr>
        <w:t xml:space="preserve">2.2、 </w:t>
      </w:r>
      <w:r>
        <w:rPr>
          <w:rFonts w:hint="eastAsia" w:ascii="思源宋体 CN ExtraLight" w:hAnsi="思源宋体 CN ExtraLight" w:eastAsia="思源宋体 CN ExtraLight" w:cs="思源宋体 CN ExtraLight"/>
          <w:lang w:val="en-US" w:eastAsia="zh-CN"/>
        </w:rPr>
        <w:t>我的项目</w:t>
      </w:r>
      <w:r>
        <w:tab/>
      </w:r>
      <w:r>
        <w:fldChar w:fldCharType="begin"/>
      </w:r>
      <w:r>
        <w:instrText xml:space="preserve"> PAGEREF _Toc1243 </w:instrText>
      </w:r>
      <w:r>
        <w:fldChar w:fldCharType="separate"/>
      </w:r>
      <w:r>
        <w:t>24</w:t>
      </w:r>
      <w:r>
        <w:fldChar w:fldCharType="end"/>
      </w:r>
      <w:r>
        <w:rPr>
          <w:rFonts w:hint="eastAsia" w:ascii="思源宋体 CN ExtraLight" w:hAnsi="思源宋体 CN ExtraLight" w:eastAsia="思源宋体 CN ExtraLight" w:cs="思源宋体 CN ExtraLight"/>
          <w:szCs w:val="20"/>
        </w:rPr>
        <w:fldChar w:fldCharType="end"/>
      </w:r>
    </w:p>
    <w:p w14:paraId="600BA245">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_Toc7840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lang w:val="en-US"/>
        </w:rPr>
        <w:t xml:space="preserve">2.2.1、 </w:t>
      </w:r>
      <w:r>
        <w:rPr>
          <w:rFonts w:hint="eastAsia" w:ascii="思源宋体 CN ExtraLight" w:hAnsi="思源宋体 CN ExtraLight" w:eastAsia="思源宋体 CN ExtraLight" w:cs="思源宋体 CN ExtraLight"/>
          <w:lang w:val="en-US" w:eastAsia="zh-CN"/>
        </w:rPr>
        <w:t>项目详情</w:t>
      </w:r>
      <w:r>
        <w:tab/>
      </w:r>
      <w:r>
        <w:fldChar w:fldCharType="begin"/>
      </w:r>
      <w:r>
        <w:instrText xml:space="preserve"> PAGEREF _Toc7840 </w:instrText>
      </w:r>
      <w:r>
        <w:fldChar w:fldCharType="separate"/>
      </w:r>
      <w:r>
        <w:t>24</w:t>
      </w:r>
      <w:r>
        <w:fldChar w:fldCharType="end"/>
      </w:r>
      <w:r>
        <w:rPr>
          <w:rFonts w:hint="eastAsia" w:ascii="思源宋体 CN ExtraLight" w:hAnsi="思源宋体 CN ExtraLight" w:eastAsia="思源宋体 CN ExtraLight" w:cs="思源宋体 CN ExtraLight"/>
          <w:szCs w:val="20"/>
        </w:rPr>
        <w:fldChar w:fldCharType="end"/>
      </w:r>
    </w:p>
    <w:p w14:paraId="3E3C6BD5">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_Toc23513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lang w:val="en-US"/>
        </w:rPr>
        <w:t xml:space="preserve">2.2.2、 </w:t>
      </w:r>
      <w:r>
        <w:rPr>
          <w:rFonts w:hint="eastAsia" w:ascii="思源宋体 CN ExtraLight" w:hAnsi="思源宋体 CN ExtraLight" w:eastAsia="思源宋体 CN ExtraLight" w:cs="思源宋体 CN ExtraLight"/>
          <w:lang w:val="en-US" w:eastAsia="zh-CN"/>
        </w:rPr>
        <w:t>项目流程</w:t>
      </w:r>
      <w:r>
        <w:tab/>
      </w:r>
      <w:r>
        <w:fldChar w:fldCharType="begin"/>
      </w:r>
      <w:r>
        <w:instrText xml:space="preserve"> PAGEREF _Toc23513 </w:instrText>
      </w:r>
      <w:r>
        <w:fldChar w:fldCharType="separate"/>
      </w:r>
      <w:r>
        <w:t>25</w:t>
      </w:r>
      <w:r>
        <w:fldChar w:fldCharType="end"/>
      </w:r>
      <w:r>
        <w:rPr>
          <w:rFonts w:hint="eastAsia" w:ascii="思源宋体 CN ExtraLight" w:hAnsi="思源宋体 CN ExtraLight" w:eastAsia="思源宋体 CN ExtraLight" w:cs="思源宋体 CN ExtraLight"/>
          <w:szCs w:val="20"/>
        </w:rPr>
        <w:fldChar w:fldCharType="end"/>
      </w:r>
    </w:p>
    <w:p w14:paraId="1B4AF5E2">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_Toc28099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2.2.2.1、 </w:t>
      </w:r>
      <w:r>
        <w:rPr>
          <w:rFonts w:hint="eastAsia" w:ascii="思源宋体 CN ExtraLight" w:hAnsi="思源宋体 CN ExtraLight" w:eastAsia="思源宋体 CN ExtraLight" w:cs="思源宋体 CN ExtraLight"/>
          <w:lang w:val="en-US" w:eastAsia="zh-CN"/>
        </w:rPr>
        <w:t>邀请书确认</w:t>
      </w:r>
      <w:r>
        <w:tab/>
      </w:r>
      <w:r>
        <w:fldChar w:fldCharType="begin"/>
      </w:r>
      <w:r>
        <w:instrText xml:space="preserve"> PAGEREF _Toc28099 </w:instrText>
      </w:r>
      <w:r>
        <w:fldChar w:fldCharType="separate"/>
      </w:r>
      <w:r>
        <w:t>26</w:t>
      </w:r>
      <w:r>
        <w:fldChar w:fldCharType="end"/>
      </w:r>
      <w:r>
        <w:rPr>
          <w:rFonts w:hint="eastAsia" w:ascii="思源宋体 CN ExtraLight" w:hAnsi="思源宋体 CN ExtraLight" w:eastAsia="思源宋体 CN ExtraLight" w:cs="思源宋体 CN ExtraLight"/>
          <w:szCs w:val="20"/>
        </w:rPr>
        <w:fldChar w:fldCharType="end"/>
      </w:r>
    </w:p>
    <w:p w14:paraId="0760BFF2">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_Toc24497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2.2.2.2、 </w:t>
      </w:r>
      <w:r>
        <w:rPr>
          <w:rFonts w:hint="eastAsia" w:ascii="思源宋体 CN ExtraLight" w:hAnsi="思源宋体 CN ExtraLight" w:eastAsia="思源宋体 CN ExtraLight" w:cs="思源宋体 CN ExtraLight"/>
          <w:lang w:val="en-US" w:eastAsia="zh-CN"/>
        </w:rPr>
        <w:t>修改项目联系人</w:t>
      </w:r>
      <w:r>
        <w:tab/>
      </w:r>
      <w:r>
        <w:fldChar w:fldCharType="begin"/>
      </w:r>
      <w:r>
        <w:instrText xml:space="preserve"> PAGEREF _Toc24497 </w:instrText>
      </w:r>
      <w:r>
        <w:fldChar w:fldCharType="separate"/>
      </w:r>
      <w:r>
        <w:t>28</w:t>
      </w:r>
      <w:r>
        <w:fldChar w:fldCharType="end"/>
      </w:r>
      <w:r>
        <w:rPr>
          <w:rFonts w:hint="eastAsia" w:ascii="思源宋体 CN ExtraLight" w:hAnsi="思源宋体 CN ExtraLight" w:eastAsia="思源宋体 CN ExtraLight" w:cs="思源宋体 CN ExtraLight"/>
          <w:szCs w:val="20"/>
        </w:rPr>
        <w:fldChar w:fldCharType="end"/>
      </w:r>
    </w:p>
    <w:p w14:paraId="0B6567C8">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_Toc17809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2.2.2.3、 </w:t>
      </w:r>
      <w:r>
        <w:rPr>
          <w:rFonts w:hint="eastAsia" w:ascii="思源宋体 CN ExtraLight" w:hAnsi="思源宋体 CN ExtraLight" w:eastAsia="思源宋体 CN ExtraLight" w:cs="思源宋体 CN ExtraLight"/>
          <w:lang w:val="en-US" w:eastAsia="zh-CN"/>
        </w:rPr>
        <w:t>邀请书确认</w:t>
      </w:r>
      <w:r>
        <w:tab/>
      </w:r>
      <w:r>
        <w:fldChar w:fldCharType="begin"/>
      </w:r>
      <w:r>
        <w:instrText xml:space="preserve"> PAGEREF _Toc17809 </w:instrText>
      </w:r>
      <w:r>
        <w:fldChar w:fldCharType="separate"/>
      </w:r>
      <w:r>
        <w:t>29</w:t>
      </w:r>
      <w:r>
        <w:fldChar w:fldCharType="end"/>
      </w:r>
      <w:r>
        <w:rPr>
          <w:rFonts w:hint="eastAsia" w:ascii="思源宋体 CN ExtraLight" w:hAnsi="思源宋体 CN ExtraLight" w:eastAsia="思源宋体 CN ExtraLight" w:cs="思源宋体 CN ExtraLight"/>
          <w:szCs w:val="20"/>
        </w:rPr>
        <w:fldChar w:fldCharType="end"/>
      </w:r>
    </w:p>
    <w:p w14:paraId="6F6C6B89">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_Toc2279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2.2.2.4、 </w:t>
      </w:r>
      <w:r>
        <w:rPr>
          <w:rFonts w:hint="eastAsia" w:ascii="思源宋体 CN ExtraLight" w:hAnsi="思源宋体 CN ExtraLight" w:eastAsia="思源宋体 CN ExtraLight" w:cs="思源宋体 CN ExtraLight"/>
          <w:lang w:val="en-US" w:eastAsia="zh-CN"/>
        </w:rPr>
        <w:t>资审文件下载</w:t>
      </w:r>
      <w:r>
        <w:tab/>
      </w:r>
      <w:r>
        <w:fldChar w:fldCharType="begin"/>
      </w:r>
      <w:r>
        <w:instrText xml:space="preserve"> PAGEREF _Toc2279 </w:instrText>
      </w:r>
      <w:r>
        <w:fldChar w:fldCharType="separate"/>
      </w:r>
      <w:r>
        <w:t>31</w:t>
      </w:r>
      <w:r>
        <w:fldChar w:fldCharType="end"/>
      </w:r>
      <w:r>
        <w:rPr>
          <w:rFonts w:hint="eastAsia" w:ascii="思源宋体 CN ExtraLight" w:hAnsi="思源宋体 CN ExtraLight" w:eastAsia="思源宋体 CN ExtraLight" w:cs="思源宋体 CN ExtraLight"/>
          <w:szCs w:val="20"/>
        </w:rPr>
        <w:fldChar w:fldCharType="end"/>
      </w:r>
    </w:p>
    <w:p w14:paraId="325ACFD2">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_Toc10294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2.2.2.5、 </w:t>
      </w:r>
      <w:r>
        <w:rPr>
          <w:rFonts w:hint="eastAsia" w:ascii="思源宋体 CN ExtraLight" w:hAnsi="思源宋体 CN ExtraLight" w:eastAsia="思源宋体 CN ExtraLight" w:cs="思源宋体 CN ExtraLight"/>
          <w:lang w:val="en-US" w:eastAsia="zh-CN"/>
        </w:rPr>
        <w:t>资审结果通知书</w:t>
      </w:r>
      <w:r>
        <w:tab/>
      </w:r>
      <w:r>
        <w:fldChar w:fldCharType="begin"/>
      </w:r>
      <w:r>
        <w:instrText xml:space="preserve"> PAGEREF _Toc10294 </w:instrText>
      </w:r>
      <w:r>
        <w:fldChar w:fldCharType="separate"/>
      </w:r>
      <w:r>
        <w:t>32</w:t>
      </w:r>
      <w:r>
        <w:fldChar w:fldCharType="end"/>
      </w:r>
      <w:r>
        <w:rPr>
          <w:rFonts w:hint="eastAsia" w:ascii="思源宋体 CN ExtraLight" w:hAnsi="思源宋体 CN ExtraLight" w:eastAsia="思源宋体 CN ExtraLight" w:cs="思源宋体 CN ExtraLight"/>
          <w:szCs w:val="20"/>
        </w:rPr>
        <w:fldChar w:fldCharType="end"/>
      </w:r>
    </w:p>
    <w:p w14:paraId="49B20FFA">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_Toc30143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2.2.2.6、 </w:t>
      </w:r>
      <w:r>
        <w:rPr>
          <w:rFonts w:hint="eastAsia" w:ascii="思源宋体 CN ExtraLight" w:hAnsi="思源宋体 CN ExtraLight" w:eastAsia="思源宋体 CN ExtraLight" w:cs="思源宋体 CN ExtraLight"/>
          <w:lang w:val="en-US" w:eastAsia="zh-CN"/>
        </w:rPr>
        <w:t>交易文件下载</w:t>
      </w:r>
      <w:r>
        <w:tab/>
      </w:r>
      <w:r>
        <w:fldChar w:fldCharType="begin"/>
      </w:r>
      <w:r>
        <w:instrText xml:space="preserve"> PAGEREF _Toc30143 </w:instrText>
      </w:r>
      <w:r>
        <w:fldChar w:fldCharType="separate"/>
      </w:r>
      <w:r>
        <w:t>36</w:t>
      </w:r>
      <w:r>
        <w:fldChar w:fldCharType="end"/>
      </w:r>
      <w:r>
        <w:rPr>
          <w:rFonts w:hint="eastAsia" w:ascii="思源宋体 CN ExtraLight" w:hAnsi="思源宋体 CN ExtraLight" w:eastAsia="思源宋体 CN ExtraLight" w:cs="思源宋体 CN ExtraLight"/>
          <w:szCs w:val="20"/>
        </w:rPr>
        <w:fldChar w:fldCharType="end"/>
      </w:r>
    </w:p>
    <w:p w14:paraId="781E5F57">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_Toc5232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2.2.2.7、 </w:t>
      </w:r>
      <w:r>
        <w:rPr>
          <w:rFonts w:hint="eastAsia" w:ascii="思源宋体 CN ExtraLight" w:hAnsi="思源宋体 CN ExtraLight" w:eastAsia="思源宋体 CN ExtraLight" w:cs="思源宋体 CN ExtraLight"/>
          <w:lang w:val="en-US" w:eastAsia="zh-CN"/>
        </w:rPr>
        <w:t>答疑文件下载</w:t>
      </w:r>
      <w:r>
        <w:tab/>
      </w:r>
      <w:r>
        <w:fldChar w:fldCharType="begin"/>
      </w:r>
      <w:r>
        <w:instrText xml:space="preserve"> PAGEREF _Toc5232 </w:instrText>
      </w:r>
      <w:r>
        <w:fldChar w:fldCharType="separate"/>
      </w:r>
      <w:r>
        <w:t>38</w:t>
      </w:r>
      <w:r>
        <w:fldChar w:fldCharType="end"/>
      </w:r>
      <w:r>
        <w:rPr>
          <w:rFonts w:hint="eastAsia" w:ascii="思源宋体 CN ExtraLight" w:hAnsi="思源宋体 CN ExtraLight" w:eastAsia="思源宋体 CN ExtraLight" w:cs="思源宋体 CN ExtraLight"/>
          <w:szCs w:val="20"/>
        </w:rPr>
        <w:fldChar w:fldCharType="end"/>
      </w:r>
    </w:p>
    <w:p w14:paraId="75CDC74C">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_Toc17770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2.2.2.8、 </w:t>
      </w:r>
      <w:r>
        <w:rPr>
          <w:rFonts w:hint="eastAsia" w:ascii="思源宋体 CN ExtraLight" w:hAnsi="思源宋体 CN ExtraLight" w:eastAsia="思源宋体 CN ExtraLight" w:cs="思源宋体 CN ExtraLight"/>
          <w:lang w:val="en-US" w:eastAsia="zh-CN"/>
        </w:rPr>
        <w:t>提问</w:t>
      </w:r>
      <w:r>
        <w:tab/>
      </w:r>
      <w:r>
        <w:fldChar w:fldCharType="begin"/>
      </w:r>
      <w:r>
        <w:instrText xml:space="preserve"> PAGEREF _Toc17770 </w:instrText>
      </w:r>
      <w:r>
        <w:fldChar w:fldCharType="separate"/>
      </w:r>
      <w:r>
        <w:t>38</w:t>
      </w:r>
      <w:r>
        <w:fldChar w:fldCharType="end"/>
      </w:r>
      <w:r>
        <w:rPr>
          <w:rFonts w:hint="eastAsia" w:ascii="思源宋体 CN ExtraLight" w:hAnsi="思源宋体 CN ExtraLight" w:eastAsia="思源宋体 CN ExtraLight" w:cs="思源宋体 CN ExtraLight"/>
          <w:szCs w:val="20"/>
        </w:rPr>
        <w:fldChar w:fldCharType="end"/>
      </w:r>
    </w:p>
    <w:p w14:paraId="2B31A740">
      <w:pPr>
        <w:pStyle w:val="19"/>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_Toc25225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宋体" w:cs="Times New Roman"/>
          <w:szCs w:val="24"/>
          <w:lang w:val="en-US" w:eastAsia="zh-CN"/>
        </w:rPr>
        <w:t xml:space="preserve">2.2.2.9、 </w:t>
      </w:r>
      <w:r>
        <w:rPr>
          <w:rFonts w:hint="eastAsia" w:ascii="思源宋体 CN ExtraLight" w:hAnsi="思源宋体 CN ExtraLight" w:eastAsia="思源宋体 CN ExtraLight" w:cs="思源宋体 CN ExtraLight"/>
          <w:lang w:val="en-US" w:eastAsia="zh-CN"/>
        </w:rPr>
        <w:t>中标通知书查看</w:t>
      </w:r>
      <w:r>
        <w:tab/>
      </w:r>
      <w:r>
        <w:fldChar w:fldCharType="begin"/>
      </w:r>
      <w:r>
        <w:instrText xml:space="preserve"> PAGEREF _Toc25225 </w:instrText>
      </w:r>
      <w:r>
        <w:fldChar w:fldCharType="separate"/>
      </w:r>
      <w:r>
        <w:t>39</w:t>
      </w:r>
      <w:r>
        <w:fldChar w:fldCharType="end"/>
      </w:r>
      <w:r>
        <w:rPr>
          <w:rFonts w:hint="eastAsia" w:ascii="思源宋体 CN ExtraLight" w:hAnsi="思源宋体 CN ExtraLight" w:eastAsia="思源宋体 CN ExtraLight" w:cs="思源宋体 CN ExtraLight"/>
          <w:szCs w:val="20"/>
        </w:rPr>
        <w:fldChar w:fldCharType="end"/>
      </w:r>
    </w:p>
    <w:p w14:paraId="730E1D83">
      <w:pPr>
        <w:pStyle w:val="13"/>
        <w:tabs>
          <w:tab w:val="right" w:leader="dot" w:pos="8306"/>
        </w:tabs>
      </w:pPr>
      <w:r>
        <w:rPr>
          <w:rFonts w:hint="eastAsia" w:ascii="思源宋体 CN ExtraLight" w:hAnsi="思源宋体 CN ExtraLight" w:eastAsia="思源宋体 CN ExtraLight" w:cs="思源宋体 CN ExtraLight"/>
          <w:szCs w:val="20"/>
        </w:rPr>
        <w:fldChar w:fldCharType="begin"/>
      </w:r>
      <w:r>
        <w:rPr>
          <w:rFonts w:hint="eastAsia" w:ascii="思源宋体 CN ExtraLight" w:hAnsi="思源宋体 CN ExtraLight" w:eastAsia="思源宋体 CN ExtraLight" w:cs="思源宋体 CN ExtraLight"/>
          <w:szCs w:val="20"/>
        </w:rPr>
        <w:instrText xml:space="preserve"> HYPERLINK \l _Toc13687 </w:instrText>
      </w:r>
      <w:r>
        <w:rPr>
          <w:rFonts w:hint="eastAsia" w:ascii="思源宋体 CN ExtraLight" w:hAnsi="思源宋体 CN ExtraLight" w:eastAsia="思源宋体 CN ExtraLight" w:cs="思源宋体 CN ExtraLight"/>
          <w:szCs w:val="20"/>
        </w:rPr>
        <w:fldChar w:fldCharType="separate"/>
      </w:r>
      <w:r>
        <w:rPr>
          <w:rFonts w:hint="default" w:ascii="Times New Roman" w:hAnsi="Times New Roman" w:eastAsia="思源宋体 CN ExtraLight" w:cs="Times New Roman"/>
          <w:bCs w:val="0"/>
          <w:i w:val="0"/>
          <w:iCs w:val="0"/>
          <w:caps w:val="0"/>
          <w:smallCaps w:val="0"/>
          <w:strike w:val="0"/>
          <w:dstrike w:val="0"/>
          <w:outline w:val="0"/>
          <w:shadow w:val="0"/>
          <w:emboss w:val="0"/>
          <w:imprint w:val="0"/>
          <w:vanish w:val="0"/>
          <w:spacing w:val="0"/>
          <w:position w:val="0"/>
          <w:vertAlign w:val="baseline"/>
          <w:lang w:val="en-US" w:eastAsia="zh-CN"/>
        </w:rPr>
        <w:t xml:space="preserve">2.2.3、 </w:t>
      </w:r>
      <w:r>
        <w:rPr>
          <w:rFonts w:hint="eastAsia" w:ascii="思源宋体 CN ExtraLight" w:hAnsi="思源宋体 CN ExtraLight" w:eastAsia="思源宋体 CN ExtraLight" w:cs="思源宋体 CN ExtraLight"/>
          <w:lang w:val="en-US" w:eastAsia="zh-CN"/>
        </w:rPr>
        <w:t>中标项目</w:t>
      </w:r>
      <w:r>
        <w:tab/>
      </w:r>
      <w:r>
        <w:fldChar w:fldCharType="begin"/>
      </w:r>
      <w:r>
        <w:instrText xml:space="preserve"> PAGEREF _Toc13687 </w:instrText>
      </w:r>
      <w:r>
        <w:fldChar w:fldCharType="separate"/>
      </w:r>
      <w:r>
        <w:t>40</w:t>
      </w:r>
      <w:r>
        <w:fldChar w:fldCharType="end"/>
      </w:r>
      <w:r>
        <w:rPr>
          <w:rFonts w:hint="eastAsia" w:ascii="思源宋体 CN ExtraLight" w:hAnsi="思源宋体 CN ExtraLight" w:eastAsia="思源宋体 CN ExtraLight" w:cs="思源宋体 CN ExtraLight"/>
          <w:szCs w:val="20"/>
        </w:rPr>
        <w:fldChar w:fldCharType="end"/>
      </w:r>
    </w:p>
    <w:p w14:paraId="47EA4F2C">
      <w:pPr>
        <w:rPr>
          <w:rFonts w:hint="eastAsia"/>
          <w:lang w:val="en-US" w:eastAsia="zh-CN"/>
        </w:rPr>
      </w:pPr>
      <w:r>
        <w:rPr>
          <w:rFonts w:hint="eastAsia" w:ascii="思源宋体 CN ExtraLight" w:hAnsi="思源宋体 CN ExtraLight" w:eastAsia="思源宋体 CN ExtraLight" w:cs="思源宋体 CN ExtraLight"/>
          <w:szCs w:val="20"/>
        </w:rPr>
        <w:fldChar w:fldCharType="end"/>
      </w:r>
      <w:r>
        <w:rPr>
          <w:rFonts w:hint="eastAsia" w:ascii="思源宋体 CN ExtraLight" w:hAnsi="思源宋体 CN ExtraLight" w:eastAsia="思源宋体 CN ExtraLight" w:cs="思源宋体 CN ExtraLight"/>
        </w:rPr>
        <w:br w:type="page"/>
      </w:r>
    </w:p>
    <w:p w14:paraId="0E41433F">
      <w:pPr>
        <w:pStyle w:val="2"/>
        <w:rPr>
          <w:rFonts w:hint="eastAsia" w:ascii="思源宋体 CN ExtraLight" w:hAnsi="思源宋体 CN ExtraLight" w:eastAsia="思源宋体 CN ExtraLight" w:cs="思源宋体 CN ExtraLight"/>
        </w:rPr>
      </w:pPr>
      <w:bookmarkStart w:id="0" w:name="_Toc20139"/>
      <w:bookmarkStart w:id="1" w:name="_Toc346183627"/>
      <w:bookmarkStart w:id="2" w:name="_Toc346701609"/>
      <w:r>
        <w:rPr>
          <w:rFonts w:hint="eastAsia" w:ascii="思源宋体 CN ExtraLight" w:hAnsi="思源宋体 CN ExtraLight" w:eastAsia="思源宋体 CN ExtraLight" w:cs="思源宋体 CN ExtraLight"/>
        </w:rPr>
        <w:t>系统前期准备</w:t>
      </w:r>
      <w:bookmarkEnd w:id="0"/>
      <w:bookmarkEnd w:id="1"/>
      <w:bookmarkEnd w:id="2"/>
    </w:p>
    <w:p w14:paraId="37CBEAEE">
      <w:pPr>
        <w:pStyle w:val="3"/>
        <w:tabs>
          <w:tab w:val="left" w:pos="567"/>
        </w:tabs>
        <w:rPr>
          <w:rFonts w:ascii="思源宋体 CN ExtraLight" w:hAnsi="思源宋体 CN ExtraLight" w:cs="思源宋体 CN ExtraLight"/>
          <w:color w:val="000000" w:themeColor="text1"/>
          <w14:textFill>
            <w14:solidFill>
              <w14:schemeClr w14:val="tx1"/>
            </w14:solidFill>
          </w14:textFill>
        </w:rPr>
      </w:pPr>
      <w:bookmarkStart w:id="3" w:name="_Toc31198"/>
      <w:bookmarkStart w:id="4" w:name="_Toc404243488"/>
      <w:bookmarkStart w:id="5" w:name="_Toc404765183"/>
      <w:bookmarkStart w:id="6" w:name="_Toc404764407"/>
      <w:bookmarkStart w:id="7" w:name="_Toc346183628"/>
      <w:bookmarkStart w:id="8" w:name="_Toc346701610"/>
      <w:r>
        <w:rPr>
          <w:rFonts w:hint="eastAsia" w:ascii="思源宋体 CN ExtraLight" w:hAnsi="思源宋体 CN ExtraLight" w:cs="思源宋体 CN ExtraLight"/>
          <w:color w:val="000000" w:themeColor="text1"/>
          <w14:textFill>
            <w14:solidFill>
              <w14:schemeClr w14:val="tx1"/>
            </w14:solidFill>
          </w14:textFill>
        </w:rPr>
        <w:t>驱动安装说明</w:t>
      </w:r>
      <w:bookmarkEnd w:id="3"/>
      <w:bookmarkEnd w:id="4"/>
      <w:bookmarkEnd w:id="5"/>
      <w:bookmarkEnd w:id="6"/>
      <w:bookmarkEnd w:id="7"/>
      <w:bookmarkEnd w:id="8"/>
    </w:p>
    <w:p w14:paraId="5FBD725D">
      <w:pPr>
        <w:pStyle w:val="4"/>
        <w:tabs>
          <w:tab w:val="left" w:pos="567"/>
        </w:tabs>
        <w:rPr>
          <w:rFonts w:ascii="思源宋体 CN ExtraLight" w:hAnsi="思源宋体 CN ExtraLight" w:cs="思源宋体 CN ExtraLight"/>
          <w:color w:val="000000" w:themeColor="text1"/>
          <w14:textFill>
            <w14:solidFill>
              <w14:schemeClr w14:val="tx1"/>
            </w14:solidFill>
          </w14:textFill>
        </w:rPr>
      </w:pPr>
      <w:bookmarkStart w:id="9" w:name="_Toc404765184"/>
      <w:bookmarkStart w:id="10" w:name="_Toc404764408"/>
      <w:bookmarkStart w:id="11" w:name="_Toc404243489"/>
      <w:bookmarkStart w:id="12" w:name="_Toc346701611"/>
      <w:bookmarkStart w:id="13" w:name="_Toc346183629"/>
      <w:bookmarkStart w:id="14" w:name="_Toc171"/>
      <w:r>
        <w:rPr>
          <w:rFonts w:hint="eastAsia" w:ascii="思源宋体 CN ExtraLight" w:hAnsi="思源宋体 CN ExtraLight" w:cs="思源宋体 CN ExtraLight"/>
          <w:color w:val="000000" w:themeColor="text1"/>
          <w14:textFill>
            <w14:solidFill>
              <w14:schemeClr w14:val="tx1"/>
            </w14:solidFill>
          </w14:textFill>
        </w:rPr>
        <w:t>安装驱动程序</w:t>
      </w:r>
      <w:bookmarkEnd w:id="9"/>
      <w:bookmarkEnd w:id="10"/>
      <w:bookmarkEnd w:id="11"/>
      <w:bookmarkEnd w:id="12"/>
      <w:bookmarkEnd w:id="13"/>
      <w:bookmarkEnd w:id="14"/>
    </w:p>
    <w:p w14:paraId="24786FB8">
      <w:pPr>
        <w:ind w:left="0" w:leftChars="0" w:firstLine="0" w:firstLineChars="0"/>
        <w:rPr>
          <w:rFonts w:hint="default" w:ascii="思源宋体 CN ExtraLight" w:hAnsi="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cs="思源宋体 CN ExtraLight"/>
          <w:color w:val="000000" w:themeColor="text1"/>
          <w:lang w:val="en-US" w:eastAsia="zh-CN"/>
          <w14:textFill>
            <w14:solidFill>
              <w14:schemeClr w14:val="tx1"/>
            </w14:solidFill>
          </w14:textFill>
        </w:rPr>
        <w:t>进入和田公共资源交易网中心端的页面，网址：IE浏览器  http://36.107.230.199:8081/</w:t>
      </w:r>
    </w:p>
    <w:p w14:paraId="4E656181">
      <w:pPr>
        <w:rPr>
          <w:rFonts w:hint="eastAsia"/>
          <w:lang w:val="en-US" w:eastAsia="zh-CN"/>
        </w:rPr>
      </w:pPr>
      <w:r>
        <w:drawing>
          <wp:inline distT="0" distB="0" distL="114300" distR="114300">
            <wp:extent cx="5273675" cy="3437890"/>
            <wp:effectExtent l="0" t="0" r="3175" b="1016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8"/>
                    <a:stretch>
                      <a:fillRect/>
                    </a:stretch>
                  </pic:blipFill>
                  <pic:spPr>
                    <a:xfrm>
                      <a:off x="0" y="0"/>
                      <a:ext cx="5273675" cy="3437890"/>
                    </a:xfrm>
                    <a:prstGeom prst="rect">
                      <a:avLst/>
                    </a:prstGeom>
                    <a:noFill/>
                    <a:ln>
                      <a:noFill/>
                    </a:ln>
                  </pic:spPr>
                </pic:pic>
              </a:graphicData>
            </a:graphic>
          </wp:inline>
        </w:drawing>
      </w:r>
    </w:p>
    <w:p w14:paraId="145E2D4B">
      <w:pPr>
        <w:rPr>
          <w:rFonts w:hint="default" w:eastAsia="思源宋体 CN ExtraLight"/>
          <w:lang w:val="en-US" w:eastAsia="zh-CN"/>
        </w:rPr>
      </w:pPr>
      <w:r>
        <w:rPr>
          <w:rFonts w:hint="eastAsia"/>
          <w:lang w:val="en-US" w:eastAsia="zh-CN"/>
        </w:rPr>
        <w:t>和田版驱动可在和田地区公共资源交易网的服务指南中的下载中心进行下载。</w:t>
      </w:r>
    </w:p>
    <w:p w14:paraId="59375469">
      <w:pPr>
        <w:numPr>
          <w:ilvl w:val="0"/>
          <w:numId w:val="2"/>
        </w:numPr>
        <w:rPr>
          <w:rFonts w:hint="eastAsia"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双击安装程序，</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3028950" cy="257175"/>
            <wp:effectExtent l="0" t="0" r="6350" b="9525"/>
            <wp:docPr id="3" name="图片 3" descr="局部截取_20260715_13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局部截取_20260715_134757"/>
                    <pic:cNvPicPr>
                      <a:picLocks noChangeAspect="1"/>
                    </pic:cNvPicPr>
                  </pic:nvPicPr>
                  <pic:blipFill>
                    <a:blip r:embed="rId9"/>
                    <a:stretch>
                      <a:fillRect/>
                    </a:stretch>
                  </pic:blipFill>
                  <pic:spPr>
                    <a:xfrm>
                      <a:off x="0" y="0"/>
                      <a:ext cx="3028950" cy="257175"/>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进入安装页面。</w:t>
      </w:r>
    </w:p>
    <w:p w14:paraId="03B4B097">
      <w:pPr>
        <w:numPr>
          <w:ilvl w:val="0"/>
          <w:numId w:val="0"/>
        </w:numP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Calibri" w:eastAsia="宋体"/>
          <w:sz w:val="24"/>
          <w:szCs w:val="32"/>
          <w:lang w:val="en-US" w:eastAsia="zh-CN"/>
        </w:rPr>
        <w:drawing>
          <wp:inline distT="0" distB="0" distL="114300" distR="114300">
            <wp:extent cx="5272405" cy="3954145"/>
            <wp:effectExtent l="0" t="0" r="10795" b="8255"/>
            <wp:docPr id="1" name="图片 1" descr="新疆驱动(互联互通版)2.9.exe_20260713_16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疆驱动(互联互通版)2.9.exe_20260713_165006"/>
                    <pic:cNvPicPr>
                      <a:picLocks noChangeAspect="1"/>
                    </pic:cNvPicPr>
                  </pic:nvPicPr>
                  <pic:blipFill>
                    <a:blip r:embed="rId10"/>
                    <a:stretch>
                      <a:fillRect/>
                    </a:stretch>
                  </pic:blipFill>
                  <pic:spPr>
                    <a:xfrm>
                      <a:off x="0" y="0"/>
                      <a:ext cx="5272405" cy="3954145"/>
                    </a:xfrm>
                    <a:prstGeom prst="rect">
                      <a:avLst/>
                    </a:prstGeom>
                  </pic:spPr>
                </pic:pic>
              </a:graphicData>
            </a:graphic>
          </wp:inline>
        </w:drawing>
      </w:r>
    </w:p>
    <w:p w14:paraId="7DC083A0">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注：在安装驱动之前，请确保所有浏览器均已关闭。</w:t>
      </w:r>
    </w:p>
    <w:p w14:paraId="02CB601E">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2、选中协议，点击“自定义安装”，打开安装目录位置。</w:t>
      </w:r>
    </w:p>
    <w:p w14:paraId="6E1E7527">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p>
    <w:p w14:paraId="4B3CB75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如果不点击“自定义安装”，点击“快速安装”按钮，则直接开始安装驱动，安装位置默认。</w:t>
      </w:r>
    </w:p>
    <w:p w14:paraId="6B292AA9">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3、自定义安装页面，选择需要安装的目录，点击“立即安装”按钮，开始安装驱动。</w:t>
      </w:r>
    </w:p>
    <w:p w14:paraId="4EB95739">
      <w:pPr>
        <w:ind w:firstLine="0" w:firstLineChars="0"/>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5268595" cy="3561715"/>
            <wp:effectExtent l="0" t="0" r="8255" b="635"/>
            <wp:docPr id="30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7"/>
                    <pic:cNvPicPr>
                      <a:picLocks noChangeAspect="1"/>
                    </pic:cNvPicPr>
                  </pic:nvPicPr>
                  <pic:blipFill>
                    <a:blip r:embed="rId11"/>
                    <a:stretch>
                      <a:fillRect/>
                    </a:stretch>
                  </pic:blipFill>
                  <pic:spPr>
                    <a:xfrm>
                      <a:off x="0" y="0"/>
                      <a:ext cx="5268595" cy="3561715"/>
                    </a:xfrm>
                    <a:prstGeom prst="rect">
                      <a:avLst/>
                    </a:prstGeom>
                    <a:noFill/>
                    <a:ln w="9525">
                      <a:noFill/>
                    </a:ln>
                  </pic:spPr>
                </pic:pic>
              </a:graphicData>
            </a:graphic>
          </wp:inline>
        </w:drawing>
      </w:r>
    </w:p>
    <w:p w14:paraId="77A3D445">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4、驱动安装完成后，打开完成界面。</w:t>
      </w:r>
    </w:p>
    <w:p w14:paraId="6A91FA19">
      <w:pPr>
        <w:pStyle w:val="53"/>
        <w:ind w:firstLine="0" w:firstLineChars="0"/>
        <w:jc w:val="center"/>
        <w:rPr>
          <w:rFonts w:ascii="思源宋体 CN ExtraLight" w:hAnsi="思源宋体 CN ExtraLight" w:cs="思源宋体 CN ExtraLight"/>
          <w:b/>
          <w:color w:val="000000" w:themeColor="text1"/>
          <w:spacing w:val="4"/>
          <w:sz w:val="21"/>
          <w14:textFill>
            <w14:solidFill>
              <w14:schemeClr w14:val="tx1"/>
            </w14:solidFill>
          </w14:textFill>
        </w:rPr>
      </w:pPr>
    </w:p>
    <w:p w14:paraId="51AC7DB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5、点击“完成”按钮，驱动安装成功，桌面显示图标</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609600" cy="708660"/>
            <wp:effectExtent l="0" t="0" r="0" b="15240"/>
            <wp:docPr id="16" name="图片 16" descr="1611206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11206112(1)"/>
                    <pic:cNvPicPr>
                      <a:picLocks noChangeAspect="1"/>
                    </pic:cNvPicPr>
                  </pic:nvPicPr>
                  <pic:blipFill>
                    <a:blip r:embed="rId12"/>
                    <a:stretch>
                      <a:fillRect/>
                    </a:stretch>
                  </pic:blipFill>
                  <pic:spPr>
                    <a:xfrm>
                      <a:off x="0" y="0"/>
                      <a:ext cx="609600" cy="70866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w:t>
      </w:r>
    </w:p>
    <w:p w14:paraId="1343F1AC">
      <w:pPr>
        <w:pStyle w:val="53"/>
        <w:ind w:firstLine="0" w:firstLineChars="0"/>
        <w:rPr>
          <w:rFonts w:hint="eastAsia" w:ascii="思源宋体 CN ExtraLight" w:hAnsi="思源宋体 CN ExtraLight" w:eastAsia="思源宋体 CN ExtraLight" w:cs="思源宋体 CN ExtraLight"/>
          <w:b/>
          <w:spacing w:val="4"/>
        </w:rPr>
      </w:pPr>
    </w:p>
    <w:p w14:paraId="083CE1F4">
      <w:pPr>
        <w:pStyle w:val="3"/>
        <w:ind w:left="630" w:leftChars="0" w:firstLineChars="0"/>
        <w:rPr>
          <w:rFonts w:hint="eastAsia" w:ascii="思源宋体 CN ExtraLight" w:hAnsi="思源宋体 CN ExtraLight" w:eastAsia="思源宋体 CN ExtraLight" w:cs="思源宋体 CN ExtraLight"/>
        </w:rPr>
      </w:pPr>
      <w:bookmarkStart w:id="15" w:name="_Toc346701621"/>
      <w:bookmarkStart w:id="16" w:name="_Toc346183639"/>
      <w:bookmarkStart w:id="17" w:name="_Toc22842"/>
      <w:r>
        <w:rPr>
          <w:rFonts w:hint="eastAsia" w:ascii="思源宋体 CN ExtraLight" w:hAnsi="思源宋体 CN ExtraLight" w:eastAsia="思源宋体 CN ExtraLight" w:cs="思源宋体 CN ExtraLight"/>
        </w:rPr>
        <w:t>浏览器配置</w:t>
      </w:r>
      <w:bookmarkEnd w:id="15"/>
      <w:bookmarkEnd w:id="16"/>
      <w:bookmarkEnd w:id="17"/>
    </w:p>
    <w:p w14:paraId="137E20DE">
      <w:pPr>
        <w:pStyle w:val="4"/>
        <w:ind w:left="1072" w:hanging="1072"/>
        <w:rPr>
          <w:rFonts w:hint="eastAsia" w:ascii="思源宋体 CN ExtraLight" w:hAnsi="思源宋体 CN ExtraLight" w:eastAsia="思源宋体 CN ExtraLight" w:cs="思源宋体 CN ExtraLight"/>
        </w:rPr>
      </w:pPr>
      <w:bookmarkStart w:id="18" w:name="_Toc346183640"/>
      <w:bookmarkStart w:id="19" w:name="_Toc2506"/>
      <w:bookmarkStart w:id="20" w:name="_Toc346701622"/>
      <w:r>
        <w:rPr>
          <w:rFonts w:hint="eastAsia" w:ascii="思源宋体 CN ExtraLight" w:hAnsi="思源宋体 CN ExtraLight" w:eastAsia="思源宋体 CN ExtraLight" w:cs="思源宋体 CN ExtraLight"/>
        </w:rPr>
        <w:t>Internet选项</w:t>
      </w:r>
      <w:bookmarkEnd w:id="18"/>
      <w:bookmarkEnd w:id="19"/>
      <w:bookmarkEnd w:id="20"/>
    </w:p>
    <w:p w14:paraId="324A6FE4">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为了让系统插件能够正常工作，请按照以下步骤进行浏览器的配置。</w:t>
      </w:r>
    </w:p>
    <w:p w14:paraId="2183B6BE">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1、打开浏览器，在“工具”菜单→“Internet选项”</w:t>
      </w:r>
    </w:p>
    <w:p w14:paraId="6661367E">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562350" cy="3152775"/>
            <wp:effectExtent l="19050" t="0" r="0" b="0"/>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13"/>
                    <a:srcRect/>
                    <a:stretch>
                      <a:fillRect/>
                    </a:stretch>
                  </pic:blipFill>
                  <pic:spPr>
                    <a:xfrm>
                      <a:off x="0" y="0"/>
                      <a:ext cx="3562350" cy="3152775"/>
                    </a:xfrm>
                    <a:prstGeom prst="rect">
                      <a:avLst/>
                    </a:prstGeom>
                    <a:noFill/>
                    <a:ln w="9525">
                      <a:noFill/>
                      <a:miter lim="800000"/>
                      <a:headEnd/>
                      <a:tailEnd/>
                    </a:ln>
                  </pic:spPr>
                </pic:pic>
              </a:graphicData>
            </a:graphic>
          </wp:inline>
        </w:drawing>
      </w:r>
    </w:p>
    <w:p w14:paraId="3DD66AC2">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2、弹出对话框之后，请选择“安全”选项卡，具体的界面如下图：</w:t>
      </w:r>
    </w:p>
    <w:p w14:paraId="4FAA4945">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2914650" cy="3476625"/>
            <wp:effectExtent l="19050" t="0" r="0" b="0"/>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14"/>
                    <a:srcRect/>
                    <a:stretch>
                      <a:fillRect/>
                    </a:stretch>
                  </pic:blipFill>
                  <pic:spPr>
                    <a:xfrm>
                      <a:off x="0" y="0"/>
                      <a:ext cx="2914650" cy="3476625"/>
                    </a:xfrm>
                    <a:prstGeom prst="rect">
                      <a:avLst/>
                    </a:prstGeom>
                    <a:noFill/>
                    <a:ln w="9525">
                      <a:noFill/>
                      <a:miter lim="800000"/>
                      <a:headEnd/>
                      <a:tailEnd/>
                    </a:ln>
                  </pic:spPr>
                </pic:pic>
              </a:graphicData>
            </a:graphic>
          </wp:inline>
        </w:drawing>
      </w:r>
    </w:p>
    <w:p w14:paraId="111549A4">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3、点击绿色的“受信任的站点”的图片，会看到如下图所示的界面：</w:t>
      </w:r>
    </w:p>
    <w:p w14:paraId="322746D1">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648075" cy="3895725"/>
            <wp:effectExtent l="19050" t="0" r="9525" b="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15"/>
                    <a:srcRect/>
                    <a:stretch>
                      <a:fillRect/>
                    </a:stretch>
                  </pic:blipFill>
                  <pic:spPr>
                    <a:xfrm>
                      <a:off x="0" y="0"/>
                      <a:ext cx="3648075" cy="3895725"/>
                    </a:xfrm>
                    <a:prstGeom prst="rect">
                      <a:avLst/>
                    </a:prstGeom>
                    <a:noFill/>
                    <a:ln w="9525">
                      <a:noFill/>
                      <a:miter lim="800000"/>
                      <a:headEnd/>
                      <a:tailEnd/>
                    </a:ln>
                  </pic:spPr>
                </pic:pic>
              </a:graphicData>
            </a:graphic>
          </wp:inline>
        </w:drawing>
      </w:r>
    </w:p>
    <w:p w14:paraId="24F4F92E">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4、点击“站点” 按钮，出现如下对话框：</w:t>
      </w:r>
    </w:p>
    <w:p w14:paraId="17D6A485">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743325" cy="3048000"/>
            <wp:effectExtent l="19050" t="0" r="9525" b="0"/>
            <wp:docPr id="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3"/>
                    <pic:cNvPicPr>
                      <a:picLocks noChangeAspect="1" noChangeArrowheads="1"/>
                    </pic:cNvPicPr>
                  </pic:nvPicPr>
                  <pic:blipFill>
                    <a:blip r:embed="rId16"/>
                    <a:srcRect/>
                    <a:stretch>
                      <a:fillRect/>
                    </a:stretch>
                  </pic:blipFill>
                  <pic:spPr>
                    <a:xfrm>
                      <a:off x="0" y="0"/>
                      <a:ext cx="3743325" cy="3048000"/>
                    </a:xfrm>
                    <a:prstGeom prst="rect">
                      <a:avLst/>
                    </a:prstGeom>
                    <a:noFill/>
                    <a:ln w="9525">
                      <a:noFill/>
                      <a:miter lim="800000"/>
                      <a:headEnd/>
                      <a:tailEnd/>
                    </a:ln>
                  </pic:spPr>
                </pic:pic>
              </a:graphicData>
            </a:graphic>
          </wp:inline>
        </w:drawing>
      </w:r>
    </w:p>
    <w:p w14:paraId="314B66B9">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输入系统服务器的IP地址，格式例如：192.168.0.123，然后点击“添加”按钮完成添加，再按“关闭”按钮退出。</w:t>
      </w:r>
    </w:p>
    <w:p w14:paraId="306E6D34">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5、设置自定义安全级别，开放Activex的访问权限：</w:t>
      </w:r>
    </w:p>
    <w:p w14:paraId="5E070899">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w:drawing>
          <wp:inline distT="0" distB="0" distL="0" distR="0">
            <wp:extent cx="3533775" cy="4152900"/>
            <wp:effectExtent l="19050" t="0" r="9525" b="0"/>
            <wp:docPr id="1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pic:cNvPicPr>
                      <a:picLocks noChangeAspect="1" noChangeArrowheads="1"/>
                    </pic:cNvPicPr>
                  </pic:nvPicPr>
                  <pic:blipFill>
                    <a:blip r:embed="rId17"/>
                    <a:srcRect/>
                    <a:stretch>
                      <a:fillRect/>
                    </a:stretch>
                  </pic:blipFill>
                  <pic:spPr>
                    <a:xfrm>
                      <a:off x="0" y="0"/>
                      <a:ext cx="3533775" cy="4152900"/>
                    </a:xfrm>
                    <a:prstGeom prst="rect">
                      <a:avLst/>
                    </a:prstGeom>
                    <a:noFill/>
                    <a:ln w="9525">
                      <a:noFill/>
                      <a:miter lim="800000"/>
                      <a:headEnd/>
                      <a:tailEnd/>
                    </a:ln>
                  </pic:spPr>
                </pic:pic>
              </a:graphicData>
            </a:graphic>
          </wp:inline>
        </w:drawing>
      </w:r>
    </w:p>
    <w:p w14:paraId="13412C7C">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会出现一个窗口，把其中的Activex控件和插件的设置全部改为启用。</w:t>
      </w:r>
    </w:p>
    <w:p w14:paraId="5EE4A021">
      <w:pPr>
        <w:spacing w:line="360" w:lineRule="auto"/>
        <w:jc w:val="center"/>
        <w:rPr>
          <w:rFonts w:hint="eastAsia" w:ascii="思源宋体 CN ExtraLight" w:hAnsi="思源宋体 CN ExtraLight" w:eastAsia="思源宋体 CN ExtraLight" w:cs="思源宋体 CN ExtraLight"/>
          <w:spacing w:val="4"/>
        </w:rPr>
      </w:pPr>
      <w:r>
        <w:rPr>
          <w:rFonts w:hint="eastAsia" w:ascii="思源宋体 CN ExtraLight" w:hAnsi="思源宋体 CN ExtraLight" w:eastAsia="思源宋体 CN ExtraLight" w:cs="思源宋体 CN ExtraLight"/>
          <w:spacing w:val="4"/>
        </w:rPr>
        <mc:AlternateContent>
          <mc:Choice Requires="wps">
            <w:drawing>
              <wp:anchor distT="0" distB="0" distL="114300" distR="114300" simplePos="0" relativeHeight="251659264" behindDoc="0" locked="0" layoutInCell="1" allowOverlap="1">
                <wp:simplePos x="0" y="0"/>
                <wp:positionH relativeFrom="column">
                  <wp:posOffset>2057400</wp:posOffset>
                </wp:positionH>
                <wp:positionV relativeFrom="paragraph">
                  <wp:posOffset>990600</wp:posOffset>
                </wp:positionV>
                <wp:extent cx="1988820" cy="312420"/>
                <wp:effectExtent l="168275" t="9525" r="14605" b="20955"/>
                <wp:wrapNone/>
                <wp:docPr id="5" name="自选图形 11"/>
                <wp:cNvGraphicFramePr/>
                <a:graphic xmlns:a="http://schemas.openxmlformats.org/drawingml/2006/main">
                  <a:graphicData uri="http://schemas.microsoft.com/office/word/2010/wordprocessingShape">
                    <wps:wsp>
                      <wps:cNvSpPr/>
                      <wps:spPr>
                        <a:xfrm>
                          <a:off x="0" y="0"/>
                          <a:ext cx="1988820" cy="312420"/>
                        </a:xfrm>
                        <a:prstGeom prst="wedgeRoundRectCallout">
                          <a:avLst>
                            <a:gd name="adj1" fmla="val -56704"/>
                            <a:gd name="adj2" fmla="val -9148"/>
                            <a:gd name="adj3" fmla="val 16667"/>
                          </a:avLst>
                        </a:prstGeom>
                        <a:solidFill>
                          <a:srgbClr val="FFFFFF"/>
                        </a:solidFill>
                        <a:ln w="19050" cap="flat" cmpd="sng">
                          <a:solidFill>
                            <a:srgbClr val="FF0000"/>
                          </a:solidFill>
                          <a:prstDash val="solid"/>
                          <a:miter/>
                          <a:headEnd type="none" w="med" len="med"/>
                          <a:tailEnd type="none" w="med" len="med"/>
                        </a:ln>
                      </wps:spPr>
                      <wps:txbx>
                        <w:txbxContent>
                          <w:p w14:paraId="21339300">
                            <w:r>
                              <w:rPr>
                                <w:rFonts w:hint="eastAsia"/>
                              </w:rPr>
                              <w:t>选择启用（共5个ActiveX）</w:t>
                            </w:r>
                          </w:p>
                        </w:txbxContent>
                      </wps:txbx>
                      <wps:bodyPr upright="1"/>
                    </wps:wsp>
                  </a:graphicData>
                </a:graphic>
              </wp:anchor>
            </w:drawing>
          </mc:Choice>
          <mc:Fallback>
            <w:pict>
              <v:shape id="自选图形 11" o:spid="_x0000_s1026" o:spt="62" type="#_x0000_t62" style="position:absolute;left:0pt;margin-left:162pt;margin-top:78pt;height:24.6pt;width:156.6pt;z-index:251659264;mso-width-relative:page;mso-height-relative:page;" fillcolor="#FFFFFF" filled="t" stroked="t" coordsize="21600,21600" o:gfxdata="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9zsQ11gAAAAsBAAAPAAAAAAAAAAEAIAAA&#10;ACIAAABkcnMvZG93bnJldi54bWxQSwECFAAUAAAACACHTuJA/BsEAkcCAAC4BAAADgAAAAAAAAAB&#10;ACAAAAAlAQAAZHJzL2Uyb0RvYy54bWxQSwUGAAAAAAYABgBZAQAA3gUAAAAA&#10;" adj="-1448,8824,14400">
                <v:fill on="t" focussize="0,0"/>
                <v:stroke weight="1.5pt" color="#FF0000" joinstyle="miter"/>
                <v:imagedata o:title=""/>
                <o:lock v:ext="edit" aspectratio="f"/>
                <v:textbox>
                  <w:txbxContent>
                    <w:p w14:paraId="21339300">
                      <w:r>
                        <w:rPr>
                          <w:rFonts w:hint="eastAsia"/>
                        </w:rPr>
                        <w:t>选择启用（共5个ActiveX）</w:t>
                      </w:r>
                    </w:p>
                  </w:txbxContent>
                </v:textbox>
              </v:shape>
            </w:pict>
          </mc:Fallback>
        </mc:AlternateContent>
      </w:r>
      <w:r>
        <w:rPr>
          <w:rFonts w:hint="eastAsia" w:ascii="思源宋体 CN ExtraLight" w:hAnsi="思源宋体 CN ExtraLight" w:eastAsia="思源宋体 CN ExtraLight" w:cs="思源宋体 CN ExtraLight"/>
          <w:spacing w:val="4"/>
        </w:rPr>
        <w:drawing>
          <wp:inline distT="0" distB="0" distL="0" distR="0">
            <wp:extent cx="3448050" cy="3686175"/>
            <wp:effectExtent l="19050" t="0" r="0" b="0"/>
            <wp:docPr id="13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图片 34"/>
                    <pic:cNvPicPr>
                      <a:picLocks noChangeAspect="1" noChangeArrowheads="1"/>
                    </pic:cNvPicPr>
                  </pic:nvPicPr>
                  <pic:blipFill>
                    <a:blip r:embed="rId18"/>
                    <a:srcRect/>
                    <a:stretch>
                      <a:fillRect/>
                    </a:stretch>
                  </pic:blipFill>
                  <pic:spPr>
                    <a:xfrm>
                      <a:off x="0" y="0"/>
                      <a:ext cx="3448050" cy="3686175"/>
                    </a:xfrm>
                    <a:prstGeom prst="rect">
                      <a:avLst/>
                    </a:prstGeom>
                    <a:noFill/>
                    <a:ln w="9525">
                      <a:noFill/>
                      <a:miter lim="800000"/>
                      <a:headEnd/>
                      <a:tailEnd/>
                    </a:ln>
                  </pic:spPr>
                </pic:pic>
              </a:graphicData>
            </a:graphic>
          </wp:inline>
        </w:drawing>
      </w:r>
    </w:p>
    <w:p w14:paraId="1CFDF4F7">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文件下载设置，开放文件下载的权限：设置为启用。</w:t>
      </w:r>
    </w:p>
    <w:p w14:paraId="0A679351">
      <w:pPr>
        <w:spacing w:line="360" w:lineRule="auto"/>
        <w:jc w:val="center"/>
        <w:rPr>
          <w:rFonts w:hint="eastAsia" w:ascii="思源宋体 CN ExtraLight" w:hAnsi="思源宋体 CN ExtraLight" w:eastAsia="思源宋体 CN ExtraLight" w:cs="思源宋体 CN ExtraLight"/>
          <w:szCs w:val="21"/>
        </w:rPr>
      </w:pPr>
      <w:r>
        <w:rPr>
          <w:rFonts w:hint="eastAsia" w:ascii="思源宋体 CN ExtraLight" w:hAnsi="思源宋体 CN ExtraLight" w:eastAsia="思源宋体 CN ExtraLight" w:cs="思源宋体 CN ExtraLight"/>
          <w:spacing w:val="4"/>
        </w:rPr>
        <w:drawing>
          <wp:inline distT="0" distB="0" distL="0" distR="0">
            <wp:extent cx="3524250" cy="3705225"/>
            <wp:effectExtent l="19050" t="0" r="0" b="0"/>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19"/>
                    <a:srcRect/>
                    <a:stretch>
                      <a:fillRect/>
                    </a:stretch>
                  </pic:blipFill>
                  <pic:spPr>
                    <a:xfrm>
                      <a:off x="0" y="0"/>
                      <a:ext cx="3524250" cy="3705225"/>
                    </a:xfrm>
                    <a:prstGeom prst="rect">
                      <a:avLst/>
                    </a:prstGeom>
                    <a:noFill/>
                    <a:ln w="9525">
                      <a:noFill/>
                      <a:miter lim="800000"/>
                      <a:headEnd/>
                      <a:tailEnd/>
                    </a:ln>
                  </pic:spPr>
                </pic:pic>
              </a:graphicData>
            </a:graphic>
          </wp:inline>
        </w:drawing>
      </w:r>
    </w:p>
    <w:p w14:paraId="6301FB2A">
      <w:pPr>
        <w:spacing w:line="360" w:lineRule="auto"/>
        <w:rPr>
          <w:rFonts w:hint="eastAsia" w:ascii="思源宋体 CN ExtraLight" w:hAnsi="思源宋体 CN ExtraLight" w:eastAsia="思源宋体 CN ExtraLight" w:cs="思源宋体 CN ExtraLight"/>
          <w:szCs w:val="21"/>
        </w:rPr>
      </w:pPr>
    </w:p>
    <w:p w14:paraId="64E9A137">
      <w:pPr>
        <w:pStyle w:val="4"/>
        <w:ind w:left="1072" w:hanging="1072"/>
        <w:rPr>
          <w:rFonts w:hint="eastAsia" w:ascii="思源宋体 CN ExtraLight" w:hAnsi="思源宋体 CN ExtraLight" w:eastAsia="思源宋体 CN ExtraLight" w:cs="思源宋体 CN ExtraLight"/>
        </w:rPr>
      </w:pPr>
      <w:bookmarkStart w:id="21" w:name="_Toc346183641"/>
      <w:bookmarkStart w:id="22" w:name="_Toc18476"/>
      <w:bookmarkStart w:id="23" w:name="_Toc346701623"/>
      <w:r>
        <w:rPr>
          <w:rFonts w:hint="eastAsia" w:ascii="思源宋体 CN ExtraLight" w:hAnsi="思源宋体 CN ExtraLight" w:eastAsia="思源宋体 CN ExtraLight" w:cs="思源宋体 CN ExtraLight"/>
        </w:rPr>
        <w:t>关闭拦截工具</w:t>
      </w:r>
      <w:bookmarkEnd w:id="21"/>
      <w:bookmarkEnd w:id="22"/>
      <w:bookmarkEnd w:id="23"/>
    </w:p>
    <w:p w14:paraId="4E21929D">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上述操作完成后，如果系统中某些功能仍不能使用，请将拦截工具关闭再试用。比如在windows工具栏中关闭弹出窗口阻止程序的操作：</w:t>
      </w:r>
    </w:p>
    <w:p w14:paraId="2A3D45F9">
      <w:pPr>
        <w:pStyle w:val="53"/>
        <w:ind w:firstLine="0" w:firstLineChars="0"/>
        <w:jc w:val="center"/>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0" distR="0">
            <wp:extent cx="5095875" cy="2324100"/>
            <wp:effectExtent l="1905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20"/>
                    <a:srcRect/>
                    <a:stretch>
                      <a:fillRect/>
                    </a:stretch>
                  </pic:blipFill>
                  <pic:spPr>
                    <a:xfrm>
                      <a:off x="0" y="0"/>
                      <a:ext cx="5095875" cy="2324100"/>
                    </a:xfrm>
                    <a:prstGeom prst="rect">
                      <a:avLst/>
                    </a:prstGeom>
                    <a:noFill/>
                    <a:ln w="9525">
                      <a:noFill/>
                      <a:miter lim="800000"/>
                      <a:headEnd/>
                      <a:tailEnd/>
                    </a:ln>
                  </pic:spPr>
                </pic:pic>
              </a:graphicData>
            </a:graphic>
          </wp:inline>
        </w:drawing>
      </w:r>
    </w:p>
    <w:p w14:paraId="4317DC6C">
      <w:pPr>
        <w:pStyle w:val="53"/>
        <w:ind w:firstLine="0" w:firstLineChars="0"/>
        <w:jc w:val="center"/>
        <w:rPr>
          <w:rFonts w:hint="eastAsia" w:ascii="思源宋体 CN ExtraLight" w:hAnsi="思源宋体 CN ExtraLight" w:eastAsia="思源宋体 CN ExtraLight" w:cs="思源宋体 CN ExtraLight"/>
        </w:rPr>
      </w:pPr>
    </w:p>
    <w:p w14:paraId="1A999E31">
      <w:pPr>
        <w:rPr>
          <w:rFonts w:hint="eastAsia" w:ascii="思源宋体 CN ExtraLight" w:hAnsi="思源宋体 CN ExtraLight" w:eastAsia="思源宋体 CN ExtraLight" w:cs="思源宋体 CN ExtraLight"/>
          <w:lang w:val="en-US"/>
        </w:rPr>
      </w:pPr>
      <w:bookmarkStart w:id="24" w:name="_Toc20822"/>
      <w:bookmarkStart w:id="25" w:name="_Toc346701624"/>
    </w:p>
    <w:p w14:paraId="468BD3C3">
      <w:pPr>
        <w:rPr>
          <w:rFonts w:hint="eastAsia" w:ascii="思源宋体 CN ExtraLight" w:hAnsi="思源宋体 CN ExtraLight" w:eastAsia="思源宋体 CN ExtraLight" w:cs="思源宋体 CN ExtraLight"/>
        </w:rPr>
      </w:pPr>
    </w:p>
    <w:p w14:paraId="0329AAA5">
      <w:pPr>
        <w:pStyle w:val="2"/>
        <w:rPr>
          <w:rFonts w:hint="eastAsia" w:ascii="思源宋体 CN ExtraLight" w:hAnsi="思源宋体 CN ExtraLight" w:eastAsia="思源宋体 CN ExtraLight" w:cs="思源宋体 CN ExtraLight"/>
        </w:rPr>
      </w:pPr>
      <w:bookmarkStart w:id="26" w:name="_Toc11076"/>
      <w:r>
        <w:rPr>
          <w:rFonts w:hint="eastAsia" w:ascii="思源宋体 CN ExtraLight" w:hAnsi="思源宋体 CN ExtraLight" w:eastAsia="思源宋体 CN ExtraLight" w:cs="思源宋体 CN ExtraLight"/>
        </w:rPr>
        <w:t>政府采购</w:t>
      </w:r>
      <w:bookmarkEnd w:id="24"/>
      <w:bookmarkEnd w:id="25"/>
      <w:bookmarkEnd w:id="26"/>
    </w:p>
    <w:p w14:paraId="4C6D8E4E">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w:t>
      </w:r>
      <w:r>
        <w:rPr>
          <w:rFonts w:hint="eastAsia" w:ascii="思源宋体 CN ExtraLight" w:hAnsi="思源宋体 CN ExtraLight" w:eastAsia="思源宋体 CN ExtraLight" w:cs="思源宋体 CN ExtraLight"/>
          <w:lang w:val="en-US" w:eastAsia="zh-CN"/>
        </w:rPr>
        <w:t>投标人</w:t>
      </w:r>
      <w:r>
        <w:rPr>
          <w:rFonts w:hint="eastAsia" w:ascii="思源宋体 CN ExtraLight" w:hAnsi="思源宋体 CN ExtraLight" w:eastAsia="思源宋体 CN ExtraLight" w:cs="思源宋体 CN ExtraLight"/>
        </w:rPr>
        <w:t>登录</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打开登录页面</w:t>
      </w:r>
      <w:r>
        <w:rPr>
          <w:rFonts w:hint="eastAsia" w:ascii="思源宋体 CN ExtraLight" w:hAnsi="思源宋体 CN ExtraLight" w:eastAsia="思源宋体 CN ExtraLight" w:cs="思源宋体 CN ExtraLight"/>
        </w:rPr>
        <w:t>，如下图：</w:t>
      </w:r>
    </w:p>
    <w:p w14:paraId="0A7200F6">
      <w:pPr>
        <w:ind w:left="0" w:leftChars="0"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6690" cy="2164080"/>
            <wp:effectExtent l="0" t="0" r="3810" b="7620"/>
            <wp:docPr id="4" name="图片 4" descr="局部截取_20260729_21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局部截取_20260729_211800"/>
                    <pic:cNvPicPr>
                      <a:picLocks noChangeAspect="1"/>
                    </pic:cNvPicPr>
                  </pic:nvPicPr>
                  <pic:blipFill>
                    <a:blip r:embed="rId21"/>
                    <a:stretch>
                      <a:fillRect/>
                    </a:stretch>
                  </pic:blipFill>
                  <pic:spPr>
                    <a:xfrm>
                      <a:off x="0" y="0"/>
                      <a:ext cx="5266690" cy="2164080"/>
                    </a:xfrm>
                    <a:prstGeom prst="rect">
                      <a:avLst/>
                    </a:prstGeom>
                  </pic:spPr>
                </pic:pic>
              </a:graphicData>
            </a:graphic>
          </wp:inline>
        </w:drawing>
      </w:r>
    </w:p>
    <w:p w14:paraId="30BD45F9">
      <w:pPr>
        <w:numPr>
          <w:ilvl w:val="0"/>
          <w:numId w:val="2"/>
        </w:numPr>
        <w:spacing w:line="360" w:lineRule="auto"/>
        <w:ind w:left="0" w:leftChars="0"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使用本单位数字证书CA（1.实体数字证书CA办理地点为和田地区公共资源交易中心，办理所需材料请自行百度“和田公共资源交易网”，中的服务指南中下载插查看。2.移动数字证书CA，可访问和田公共资源交易网“移动数字证书下载”模块，并按照相应手册办理），登录交易平台，如下图：</w:t>
      </w:r>
    </w:p>
    <w:p w14:paraId="6BFC911E">
      <w:pPr>
        <w:numPr>
          <w:ilvl w:val="0"/>
          <w:numId w:val="0"/>
        </w:numPr>
        <w:spacing w:line="360" w:lineRule="auto"/>
        <w:jc w:val="left"/>
        <w:rPr>
          <w:rFonts w:hint="eastAsia" w:eastAsia="宋体"/>
          <w:lang w:eastAsia="zh-CN"/>
        </w:rPr>
      </w:pPr>
      <w:r>
        <w:rPr>
          <w:rFonts w:hint="eastAsia" w:eastAsia="宋体"/>
          <w:lang w:eastAsia="zh-CN"/>
        </w:rPr>
        <w:drawing>
          <wp:inline distT="0" distB="0" distL="114300" distR="114300">
            <wp:extent cx="5260340" cy="2466975"/>
            <wp:effectExtent l="0" t="0" r="10160" b="9525"/>
            <wp:docPr id="17" name="图片 17" descr="局部截取_20260729_21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局部截取_20260729_211858"/>
                    <pic:cNvPicPr>
                      <a:picLocks noChangeAspect="1"/>
                    </pic:cNvPicPr>
                  </pic:nvPicPr>
                  <pic:blipFill>
                    <a:blip r:embed="rId22"/>
                    <a:stretch>
                      <a:fillRect/>
                    </a:stretch>
                  </pic:blipFill>
                  <pic:spPr>
                    <a:xfrm>
                      <a:off x="0" y="0"/>
                      <a:ext cx="5260340" cy="2466975"/>
                    </a:xfrm>
                    <a:prstGeom prst="rect">
                      <a:avLst/>
                    </a:prstGeom>
                  </pic:spPr>
                </pic:pic>
              </a:graphicData>
            </a:graphic>
          </wp:inline>
        </w:drawing>
      </w:r>
    </w:p>
    <w:p w14:paraId="1D9A6040">
      <w:pPr>
        <w:numPr>
          <w:ilvl w:val="0"/>
          <w:numId w:val="0"/>
        </w:numPr>
        <w:spacing w:line="360" w:lineRule="auto"/>
        <w:jc w:val="left"/>
        <w:rPr>
          <w:rFonts w:hint="default"/>
          <w:lang w:val="en-US" w:eastAsia="zh-CN"/>
        </w:rPr>
      </w:pPr>
      <w:r>
        <w:rPr>
          <w:rFonts w:hint="eastAsia"/>
          <w:lang w:val="en-US" w:eastAsia="zh-CN"/>
        </w:rPr>
        <w:t>登录后，第一步请完善</w:t>
      </w:r>
      <w:r>
        <w:rPr>
          <w:rFonts w:hint="eastAsia"/>
          <w:color w:val="FF0000"/>
          <w:lang w:val="en-US" w:eastAsia="zh-CN"/>
        </w:rPr>
        <w:t>信息库（有单独操作手册），</w:t>
      </w:r>
      <w:r>
        <w:rPr>
          <w:rFonts w:hint="eastAsia"/>
          <w:lang w:val="en-US" w:eastAsia="zh-CN"/>
        </w:rPr>
        <w:t>完成后即可进入业务页面进行相关操作。</w:t>
      </w:r>
    </w:p>
    <w:p w14:paraId="0F9AE81E">
      <w:pPr>
        <w:numPr>
          <w:ilvl w:val="0"/>
          <w:numId w:val="0"/>
        </w:numPr>
        <w:spacing w:line="360" w:lineRule="auto"/>
        <w:jc w:val="left"/>
        <w:rPr>
          <w:rFonts w:hint="default"/>
          <w:lang w:val="en-US" w:eastAsia="zh-CN"/>
        </w:rPr>
      </w:pPr>
      <w:r>
        <w:rPr>
          <w:rFonts w:hint="eastAsia"/>
          <w:lang w:val="en-US" w:eastAsia="zh-CN"/>
        </w:rPr>
        <w:t>此为正常登录页面：</w:t>
      </w:r>
    </w:p>
    <w:p w14:paraId="5E742518">
      <w:pPr>
        <w:ind w:left="0" w:leftChars="0"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2245" cy="2195830"/>
            <wp:effectExtent l="0" t="0" r="8255" b="1270"/>
            <wp:docPr id="6" name="图片 6" descr="局部截取_20260728_13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局部截取_20260728_134957"/>
                    <pic:cNvPicPr>
                      <a:picLocks noChangeAspect="1"/>
                    </pic:cNvPicPr>
                  </pic:nvPicPr>
                  <pic:blipFill>
                    <a:blip r:embed="rId23"/>
                    <a:stretch>
                      <a:fillRect/>
                    </a:stretch>
                  </pic:blipFill>
                  <pic:spPr>
                    <a:xfrm>
                      <a:off x="0" y="0"/>
                      <a:ext cx="5262245" cy="2195830"/>
                    </a:xfrm>
                    <a:prstGeom prst="rect">
                      <a:avLst/>
                    </a:prstGeom>
                  </pic:spPr>
                </pic:pic>
              </a:graphicData>
            </a:graphic>
          </wp:inline>
        </w:drawing>
      </w:r>
    </w:p>
    <w:p w14:paraId="43387E42">
      <w:pPr>
        <w:rPr>
          <w:rFonts w:hint="eastAsia" w:ascii="思源宋体 CN ExtraLight" w:hAnsi="思源宋体 CN ExtraLight" w:eastAsia="思源宋体 CN ExtraLight" w:cs="思源宋体 CN ExtraLight"/>
        </w:rPr>
      </w:pPr>
    </w:p>
    <w:p w14:paraId="3CD36AE4">
      <w:pPr>
        <w:pStyle w:val="3"/>
        <w:ind w:left="630" w:leftChars="0" w:firstLineChars="0"/>
        <w:rPr>
          <w:rFonts w:hint="eastAsia" w:ascii="思源宋体 CN ExtraLight" w:hAnsi="思源宋体 CN ExtraLight" w:eastAsia="思源宋体 CN ExtraLight" w:cs="思源宋体 CN ExtraLight"/>
        </w:rPr>
      </w:pPr>
      <w:bookmarkStart w:id="27" w:name="_Toc15347"/>
      <w:r>
        <w:rPr>
          <w:rFonts w:hint="eastAsia" w:ascii="思源宋体 CN ExtraLight" w:hAnsi="思源宋体 CN ExtraLight" w:eastAsia="思源宋体 CN ExtraLight" w:cs="思源宋体 CN ExtraLight"/>
          <w:lang w:val="en-US" w:eastAsia="zh-CN"/>
        </w:rPr>
        <w:t>招标公告</w:t>
      </w:r>
      <w:bookmarkEnd w:id="27"/>
    </w:p>
    <w:p w14:paraId="12496176">
      <w:pPr>
        <w:pStyle w:val="4"/>
        <w:rPr>
          <w:rFonts w:hint="eastAsia" w:ascii="思源宋体 CN ExtraLight" w:hAnsi="思源宋体 CN ExtraLight" w:eastAsia="思源宋体 CN ExtraLight" w:cs="思源宋体 CN ExtraLight"/>
        </w:rPr>
      </w:pPr>
      <w:bookmarkStart w:id="28" w:name="_Toc24047"/>
      <w:r>
        <w:rPr>
          <w:rFonts w:hint="eastAsia" w:ascii="思源宋体 CN ExtraLight" w:hAnsi="思源宋体 CN ExtraLight" w:eastAsia="思源宋体 CN ExtraLight" w:cs="思源宋体 CN ExtraLight"/>
          <w:lang w:val="en-US" w:eastAsia="zh-CN"/>
        </w:rPr>
        <w:t>公告详情</w:t>
      </w:r>
      <w:bookmarkEnd w:id="28"/>
    </w:p>
    <w:p w14:paraId="46E9B90A">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资格预审公告或交易公告已经发布</w:t>
      </w:r>
      <w:r>
        <w:rPr>
          <w:rFonts w:hint="eastAsia" w:ascii="思源宋体 CN ExtraLight" w:hAnsi="思源宋体 CN ExtraLight" w:eastAsia="思源宋体 CN ExtraLight" w:cs="思源宋体 CN ExtraLight"/>
        </w:rPr>
        <w:t>。</w:t>
      </w:r>
    </w:p>
    <w:p w14:paraId="2DE511CC">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查看公告详情。</w:t>
      </w:r>
    </w:p>
    <w:p w14:paraId="6DB0BA00">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操作步骤：</w:t>
      </w:r>
    </w:p>
    <w:p w14:paraId="01C66CB6">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招标公告</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采购</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政府采购分包</w:t>
      </w:r>
      <w:r>
        <w:rPr>
          <w:rFonts w:hint="eastAsia" w:ascii="思源宋体 CN ExtraLight" w:hAnsi="思源宋体 CN ExtraLight" w:eastAsia="思源宋体 CN ExtraLight" w:cs="思源宋体 CN ExtraLight"/>
        </w:rPr>
        <w:t>列表页面。如下图：</w:t>
      </w:r>
    </w:p>
    <w:p w14:paraId="0E1FEBCD">
      <w:pPr>
        <w:spacing w:line="360" w:lineRule="auto"/>
        <w:ind w:left="0" w:leftChars="0" w:firstLine="0" w:firstLineChars="0"/>
        <w:jc w:val="both"/>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7325" cy="2187575"/>
            <wp:effectExtent l="0" t="0" r="3175" b="9525"/>
            <wp:docPr id="7" name="图片 7" descr="局部截取_20260728_135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局部截取_20260728_135018"/>
                    <pic:cNvPicPr>
                      <a:picLocks noChangeAspect="1"/>
                    </pic:cNvPicPr>
                  </pic:nvPicPr>
                  <pic:blipFill>
                    <a:blip r:embed="rId24"/>
                    <a:stretch>
                      <a:fillRect/>
                    </a:stretch>
                  </pic:blipFill>
                  <pic:spPr>
                    <a:xfrm>
                      <a:off x="0" y="0"/>
                      <a:ext cx="5267325" cy="2187575"/>
                    </a:xfrm>
                    <a:prstGeom prst="rect">
                      <a:avLst/>
                    </a:prstGeom>
                  </pic:spPr>
                </pic:pic>
              </a:graphicData>
            </a:graphic>
          </wp:inline>
        </w:drawing>
      </w:r>
    </w:p>
    <w:p w14:paraId="090BB23C">
      <w:pPr>
        <w:numPr>
          <w:ilvl w:val="0"/>
          <w:numId w:val="2"/>
        </w:numPr>
        <w:bidi w:val="0"/>
        <w:ind w:left="0" w:leftChars="0" w:firstLine="420" w:firstLineChars="20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分包的</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公告详情</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val="en-US" w:eastAsia="zh-CN"/>
        </w:rPr>
        <w:t>“查看招标公告”</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69346F54">
      <w:pPr>
        <w:numPr>
          <w:ilvl w:val="0"/>
          <w:numId w:val="0"/>
        </w:numPr>
        <w:bidi w:val="0"/>
        <w:rPr>
          <w:rFonts w:hint="eastAsia" w:ascii="思源宋体 CN ExtraLight" w:hAnsi="思源宋体 CN ExtraLight" w:eastAsia="思源宋体 CN ExtraLight" w:cs="思源宋体 CN ExtraLight"/>
        </w:rPr>
      </w:pPr>
    </w:p>
    <w:p w14:paraId="24DAE732">
      <w:pPr>
        <w:ind w:left="0" w:leftChars="0"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6055" cy="2386330"/>
            <wp:effectExtent l="0" t="0" r="4445" b="1270"/>
            <wp:docPr id="19" name="图片 19" descr="局部截取_20260729_21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局部截取_20260729_211932"/>
                    <pic:cNvPicPr>
                      <a:picLocks noChangeAspect="1"/>
                    </pic:cNvPicPr>
                  </pic:nvPicPr>
                  <pic:blipFill>
                    <a:blip r:embed="rId25"/>
                    <a:stretch>
                      <a:fillRect/>
                    </a:stretch>
                  </pic:blipFill>
                  <pic:spPr>
                    <a:xfrm>
                      <a:off x="0" y="0"/>
                      <a:ext cx="5266055" cy="2386330"/>
                    </a:xfrm>
                    <a:prstGeom prst="rect">
                      <a:avLst/>
                    </a:prstGeom>
                  </pic:spPr>
                </pic:pic>
              </a:graphicData>
            </a:graphic>
          </wp:inline>
        </w:drawing>
      </w:r>
      <w:bookmarkStart w:id="44" w:name="_GoBack"/>
      <w:bookmarkEnd w:id="44"/>
    </w:p>
    <w:p w14:paraId="1BD085B7">
      <w:pPr>
        <w:rPr>
          <w:rFonts w:hint="eastAsia" w:ascii="思源宋体 CN ExtraLight" w:hAnsi="思源宋体 CN ExtraLight" w:eastAsia="思源宋体 CN ExtraLight" w:cs="思源宋体 CN ExtraLight"/>
        </w:rPr>
      </w:pPr>
    </w:p>
    <w:p w14:paraId="173B4E39">
      <w:pPr>
        <w:pStyle w:val="4"/>
        <w:rPr>
          <w:rFonts w:hint="eastAsia" w:ascii="思源宋体 CN ExtraLight" w:hAnsi="思源宋体 CN ExtraLight" w:eastAsia="思源宋体 CN ExtraLight" w:cs="思源宋体 CN ExtraLight"/>
        </w:rPr>
      </w:pPr>
      <w:bookmarkStart w:id="29" w:name="_Toc13841"/>
      <w:r>
        <w:rPr>
          <w:rFonts w:hint="eastAsia" w:ascii="思源宋体 CN ExtraLight" w:hAnsi="思源宋体 CN ExtraLight" w:eastAsia="思源宋体 CN ExtraLight" w:cs="思源宋体 CN ExtraLight"/>
          <w:lang w:val="en-US" w:eastAsia="zh-CN"/>
        </w:rPr>
        <w:t>文件下载</w:t>
      </w:r>
      <w:bookmarkEnd w:id="29"/>
    </w:p>
    <w:p w14:paraId="7855A1AC">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资格预审公告及资审文件或交易公告及交易文件已经审核通过</w:t>
      </w:r>
      <w:r>
        <w:rPr>
          <w:rFonts w:hint="eastAsia" w:ascii="思源宋体 CN ExtraLight" w:hAnsi="思源宋体 CN ExtraLight" w:eastAsia="思源宋体 CN ExtraLight" w:cs="思源宋体 CN ExtraLight"/>
        </w:rPr>
        <w:t>。</w:t>
      </w:r>
    </w:p>
    <w:p w14:paraId="3EAE62F5">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投标报名。</w:t>
      </w:r>
    </w:p>
    <w:p w14:paraId="58DC1A47">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操作步骤：</w:t>
      </w:r>
    </w:p>
    <w:p w14:paraId="5F84880E">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招标公告</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采购</w:t>
      </w:r>
      <w:r>
        <w:rPr>
          <w:rFonts w:hint="eastAsia" w:ascii="思源宋体 CN ExtraLight" w:hAnsi="思源宋体 CN ExtraLight" w:eastAsia="思源宋体 CN ExtraLight" w:cs="思源宋体 CN ExtraLight"/>
        </w:rPr>
        <w:t>”菜单，进入</w:t>
      </w:r>
      <w:r>
        <w:rPr>
          <w:rFonts w:hint="eastAsia" w:ascii="思源宋体 CN ExtraLight" w:hAnsi="思源宋体 CN ExtraLight" w:eastAsia="思源宋体 CN ExtraLight" w:cs="思源宋体 CN ExtraLight"/>
          <w:lang w:val="en-US" w:eastAsia="zh-CN"/>
        </w:rPr>
        <w:t>政府采购分包</w:t>
      </w:r>
      <w:r>
        <w:rPr>
          <w:rFonts w:hint="eastAsia" w:ascii="思源宋体 CN ExtraLight" w:hAnsi="思源宋体 CN ExtraLight" w:eastAsia="思源宋体 CN ExtraLight" w:cs="思源宋体 CN ExtraLight"/>
        </w:rPr>
        <w:t>列表页面。如下图：</w:t>
      </w:r>
    </w:p>
    <w:p w14:paraId="0AF6AE2C">
      <w:pPr>
        <w:spacing w:line="360" w:lineRule="auto"/>
        <w:ind w:left="0" w:leftChars="0" w:firstLine="0" w:firstLineChars="0"/>
        <w:jc w:val="both"/>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7960" cy="2553335"/>
            <wp:effectExtent l="0" t="0" r="2540" b="12065"/>
            <wp:docPr id="9" name="图片 9" descr="eebf7403-019c-42bb-b1a0-c02ccd77eb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ebf7403-019c-42bb-b1a0-c02ccd77eb32"/>
                    <pic:cNvPicPr>
                      <a:picLocks noChangeAspect="1"/>
                    </pic:cNvPicPr>
                  </pic:nvPicPr>
                  <pic:blipFill>
                    <a:blip r:embed="rId26"/>
                    <a:stretch>
                      <a:fillRect/>
                    </a:stretch>
                  </pic:blipFill>
                  <pic:spPr>
                    <a:xfrm>
                      <a:off x="0" y="0"/>
                      <a:ext cx="5267960" cy="2553335"/>
                    </a:xfrm>
                    <a:prstGeom prst="rect">
                      <a:avLst/>
                    </a:prstGeom>
                  </pic:spPr>
                </pic:pic>
              </a:graphicData>
            </a:graphic>
          </wp:inline>
        </w:drawing>
      </w:r>
    </w:p>
    <w:p w14:paraId="23E88142">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注：只有“报名中”状态的分包才能够下载文件。</w:t>
      </w:r>
    </w:p>
    <w:p w14:paraId="5999D4E3">
      <w:pPr>
        <w:spacing w:line="360" w:lineRule="auto"/>
        <w:ind w:firstLine="420" w:firstLineChars="200"/>
        <w:jc w:val="left"/>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分包的</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文件下载</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进入文件下载页面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r>
        <w:rPr>
          <w:rFonts w:hint="eastAsia" w:ascii="思源宋体 CN ExtraLight" w:hAnsi="思源宋体 CN ExtraLight" w:eastAsia="思源宋体 CN ExtraLight" w:cs="思源宋体 CN ExtraLight"/>
          <w:lang w:eastAsia="zh-CN"/>
        </w:rPr>
        <w:drawing>
          <wp:inline distT="0" distB="0" distL="114300" distR="114300">
            <wp:extent cx="5271770" cy="2543810"/>
            <wp:effectExtent l="0" t="0" r="11430" b="8890"/>
            <wp:docPr id="10" name="图片 10" descr="c936915960e4493435297473aa105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936915960e4493435297473aa105230"/>
                    <pic:cNvPicPr>
                      <a:picLocks noChangeAspect="1"/>
                    </pic:cNvPicPr>
                  </pic:nvPicPr>
                  <pic:blipFill>
                    <a:blip r:embed="rId27"/>
                    <a:stretch>
                      <a:fillRect/>
                    </a:stretch>
                  </pic:blipFill>
                  <pic:spPr>
                    <a:xfrm>
                      <a:off x="0" y="0"/>
                      <a:ext cx="5271770" cy="2543810"/>
                    </a:xfrm>
                    <a:prstGeom prst="rect">
                      <a:avLst/>
                    </a:prstGeom>
                  </pic:spPr>
                </pic:pic>
              </a:graphicData>
            </a:graphic>
          </wp:inline>
        </w:drawing>
      </w:r>
    </w:p>
    <w:p w14:paraId="790FAEC6">
      <w:pPr>
        <w:spacing w:line="360" w:lineRule="auto"/>
        <w:ind w:left="0" w:leftChars="0"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57800" cy="2177415"/>
            <wp:effectExtent l="0" t="0" r="0" b="6985"/>
            <wp:docPr id="12" name="图片 12" descr="局部截取_20260728_13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局部截取_20260728_135909"/>
                    <pic:cNvPicPr>
                      <a:picLocks noChangeAspect="1"/>
                    </pic:cNvPicPr>
                  </pic:nvPicPr>
                  <pic:blipFill>
                    <a:blip r:embed="rId28"/>
                    <a:stretch>
                      <a:fillRect/>
                    </a:stretch>
                  </pic:blipFill>
                  <pic:spPr>
                    <a:xfrm>
                      <a:off x="0" y="0"/>
                      <a:ext cx="5257800" cy="2177415"/>
                    </a:xfrm>
                    <a:prstGeom prst="rect">
                      <a:avLst/>
                    </a:prstGeom>
                  </pic:spPr>
                </pic:pic>
              </a:graphicData>
            </a:graphic>
          </wp:inline>
        </w:drawing>
      </w:r>
    </w:p>
    <w:p w14:paraId="5D86F670">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填写页面信息。</w:t>
      </w:r>
    </w:p>
    <w:p w14:paraId="43334469">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点击“下载资审文件”，进入</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文件列表页面，文件列表页面点击“下载”按钮，文件下载完成，投标人报名成功；关闭文件列表页面后，返回资审文件下载页面，“下载资审文件”变为橘黄色，可以查看下载情况，如下图：</w:t>
      </w:r>
    </w:p>
    <w:p w14:paraId="33A21C07">
      <w:pPr>
        <w:spacing w:line="360" w:lineRule="auto"/>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1060450"/>
            <wp:effectExtent l="0" t="0" r="11430" b="635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29"/>
                    <a:stretch>
                      <a:fillRect/>
                    </a:stretch>
                  </pic:blipFill>
                  <pic:spPr>
                    <a:xfrm>
                      <a:off x="0" y="0"/>
                      <a:ext cx="5271770" cy="1060450"/>
                    </a:xfrm>
                    <a:prstGeom prst="rect">
                      <a:avLst/>
                    </a:prstGeom>
                    <a:noFill/>
                    <a:ln>
                      <a:noFill/>
                    </a:ln>
                  </pic:spPr>
                </pic:pic>
              </a:graphicData>
            </a:graphic>
          </wp:inline>
        </w:drawing>
      </w:r>
    </w:p>
    <w:p w14:paraId="3D57E7EC">
      <w:pPr>
        <w:spacing w:line="360" w:lineRule="auto"/>
        <w:ind w:left="0" w:leftChars="0"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58435" cy="2098675"/>
            <wp:effectExtent l="0" t="0" r="12065" b="9525"/>
            <wp:docPr id="13" name="图片 13" descr="局部截取_20260728_135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局部截取_20260728_135928"/>
                    <pic:cNvPicPr>
                      <a:picLocks noChangeAspect="1"/>
                    </pic:cNvPicPr>
                  </pic:nvPicPr>
                  <pic:blipFill>
                    <a:blip r:embed="rId30"/>
                    <a:stretch>
                      <a:fillRect/>
                    </a:stretch>
                  </pic:blipFill>
                  <pic:spPr>
                    <a:xfrm>
                      <a:off x="0" y="0"/>
                      <a:ext cx="5258435" cy="2098675"/>
                    </a:xfrm>
                    <a:prstGeom prst="rect">
                      <a:avLst/>
                    </a:prstGeom>
                  </pic:spPr>
                </pic:pic>
              </a:graphicData>
            </a:graphic>
          </wp:inline>
        </w:drawing>
      </w:r>
    </w:p>
    <w:p w14:paraId="66F48012">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w:t>
      </w:r>
    </w:p>
    <w:p w14:paraId="2FBBF05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①点击“查看下载情况”，可以查看文件下载情况。</w:t>
      </w:r>
    </w:p>
    <w:p w14:paraId="393F50E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②不下载资审文件，填写“联系人”和“联系电话”，点击【保存】，投标人也报名成功。</w:t>
      </w:r>
    </w:p>
    <w:p w14:paraId="175C4B92">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4、关闭文件下载页面，返回</w:t>
      </w:r>
      <w:r>
        <w:rPr>
          <w:rFonts w:hint="eastAsia" w:ascii="思源宋体 CN ExtraLight" w:hAnsi="思源宋体 CN ExtraLight" w:eastAsia="思源宋体 CN ExtraLight" w:cs="思源宋体 CN ExtraLight"/>
        </w:rPr>
        <w:t>项目列表页面</w:t>
      </w:r>
      <w:r>
        <w:rPr>
          <w:rFonts w:hint="eastAsia" w:ascii="思源宋体 CN ExtraLight" w:hAnsi="思源宋体 CN ExtraLight" w:eastAsia="思源宋体 CN ExtraLight" w:cs="思源宋体 CN ExtraLight"/>
          <w:lang w:val="en-US" w:eastAsia="zh-CN"/>
        </w:rPr>
        <w:t>后</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文件下载</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变为“修改项目联系人”，点击“修改项目联系人”，可再次进入“文件下载”页面</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如下图：</w:t>
      </w:r>
    </w:p>
    <w:p w14:paraId="183955F0">
      <w:pPr>
        <w:numPr>
          <w:ilvl w:val="0"/>
          <w:numId w:val="0"/>
        </w:numPr>
        <w:spacing w:line="360" w:lineRule="auto"/>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6690" cy="2566035"/>
            <wp:effectExtent l="0" t="0" r="3810" b="12065"/>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31"/>
                    <a:stretch>
                      <a:fillRect/>
                    </a:stretch>
                  </pic:blipFill>
                  <pic:spPr>
                    <a:xfrm>
                      <a:off x="0" y="0"/>
                      <a:ext cx="5266690" cy="2566035"/>
                    </a:xfrm>
                    <a:prstGeom prst="rect">
                      <a:avLst/>
                    </a:prstGeom>
                    <a:noFill/>
                    <a:ln>
                      <a:noFill/>
                    </a:ln>
                  </pic:spPr>
                </pic:pic>
              </a:graphicData>
            </a:graphic>
          </wp:inline>
        </w:drawing>
      </w:r>
    </w:p>
    <w:p w14:paraId="205D0536">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5、修改页面上的信息后，点击“保存”按钮，可以修改报名信息。如下图：</w:t>
      </w:r>
    </w:p>
    <w:p w14:paraId="35448B56">
      <w:pPr>
        <w:numPr>
          <w:ilvl w:val="0"/>
          <w:numId w:val="0"/>
        </w:numPr>
        <w:spacing w:line="360" w:lineRule="auto"/>
        <w:jc w:val="left"/>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0340" cy="2146935"/>
            <wp:effectExtent l="0" t="0" r="10160" b="12065"/>
            <wp:docPr id="15" name="图片 15" descr="局部截取_20260728_14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局部截取_20260728_140024"/>
                    <pic:cNvPicPr>
                      <a:picLocks noChangeAspect="1"/>
                    </pic:cNvPicPr>
                  </pic:nvPicPr>
                  <pic:blipFill>
                    <a:blip r:embed="rId32"/>
                    <a:stretch>
                      <a:fillRect/>
                    </a:stretch>
                  </pic:blipFill>
                  <pic:spPr>
                    <a:xfrm>
                      <a:off x="0" y="0"/>
                      <a:ext cx="5260340" cy="2146935"/>
                    </a:xfrm>
                    <a:prstGeom prst="rect">
                      <a:avLst/>
                    </a:prstGeom>
                  </pic:spPr>
                </pic:pic>
              </a:graphicData>
            </a:graphic>
          </wp:inline>
        </w:drawing>
      </w:r>
    </w:p>
    <w:p w14:paraId="26AC6CA6">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注：只能在报名截止时间之前修改报名信息。</w:t>
      </w:r>
    </w:p>
    <w:p w14:paraId="61AC960E">
      <w:pPr>
        <w:pStyle w:val="4"/>
        <w:tabs>
          <w:tab w:val="left" w:pos="567"/>
        </w:tabs>
        <w:rPr>
          <w:rFonts w:ascii="思源宋体 CN ExtraLight" w:hAnsi="思源宋体 CN ExtraLight" w:cs="思源宋体 CN ExtraLight"/>
          <w:color w:val="000000" w:themeColor="text1"/>
          <w14:textFill>
            <w14:solidFill>
              <w14:schemeClr w14:val="tx1"/>
            </w14:solidFill>
          </w14:textFill>
        </w:rPr>
      </w:pPr>
      <w:bookmarkStart w:id="30" w:name="_Toc23310"/>
      <w:r>
        <w:rPr>
          <w:rFonts w:hint="eastAsia" w:ascii="思源宋体 CN ExtraLight" w:hAnsi="思源宋体 CN ExtraLight" w:cs="思源宋体 CN ExtraLight"/>
          <w:color w:val="000000" w:themeColor="text1"/>
          <w14:textFill>
            <w14:solidFill>
              <w14:schemeClr w14:val="tx1"/>
            </w14:solidFill>
          </w14:textFill>
        </w:rPr>
        <w:t>投标保证金</w:t>
      </w:r>
      <w:bookmarkEnd w:id="30"/>
      <w:r>
        <w:rPr>
          <w:rFonts w:hint="eastAsia" w:ascii="思源宋体 CN ExtraLight" w:hAnsi="思源宋体 CN ExtraLight" w:cs="思源宋体 CN ExtraLight"/>
          <w:color w:val="FF0000"/>
          <w:lang w:eastAsia="zh-CN"/>
        </w:rPr>
        <w:t>（</w:t>
      </w:r>
      <w:r>
        <w:rPr>
          <w:rFonts w:hint="eastAsia" w:ascii="思源宋体 CN ExtraLight" w:hAnsi="思源宋体 CN ExtraLight" w:cs="思源宋体 CN ExtraLight"/>
          <w:color w:val="FF0000"/>
          <w:lang w:val="en-US" w:eastAsia="zh-CN"/>
        </w:rPr>
        <w:t>网站上已有单独操作手册）</w:t>
      </w:r>
    </w:p>
    <w:p w14:paraId="0E425BAA">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前置条件：</w:t>
      </w:r>
      <w:r>
        <w:rPr>
          <w:rFonts w:hint="eastAsia" w:ascii="思源宋体 CN ExtraLight" w:hAnsi="思源宋体 CN ExtraLight" w:cs="思源宋体 CN ExtraLight"/>
          <w:color w:val="000000" w:themeColor="text1"/>
          <w14:textFill>
            <w14:solidFill>
              <w14:schemeClr w14:val="tx1"/>
            </w14:solidFill>
          </w14:textFill>
        </w:rPr>
        <w:t>招标文件审核通过，对应投标人已经填写投标信息。</w:t>
      </w:r>
    </w:p>
    <w:p w14:paraId="7BF2AD59">
      <w:pPr>
        <w:ind w:firstLine="431"/>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功能说明：</w:t>
      </w:r>
      <w:r>
        <w:rPr>
          <w:rFonts w:hint="eastAsia" w:ascii="思源宋体 CN ExtraLight" w:hAnsi="思源宋体 CN ExtraLight" w:cs="思源宋体 CN ExtraLight"/>
          <w:color w:val="000000" w:themeColor="text1"/>
          <w14:textFill>
            <w14:solidFill>
              <w14:schemeClr w14:val="tx1"/>
            </w14:solidFill>
          </w14:textFill>
        </w:rPr>
        <w:t>投标人查看保证金金额与缴纳状态。</w:t>
      </w:r>
    </w:p>
    <w:p w14:paraId="5DEBE7BC">
      <w:pPr>
        <w:ind w:firstLine="431"/>
        <w:rPr>
          <w:rFonts w:ascii="思源宋体 CN ExtraLight" w:hAnsi="思源宋体 CN ExtraLight" w:cs="思源宋体 CN ExtraLight"/>
          <w:b/>
          <w:bCs/>
          <w:color w:val="000000" w:themeColor="text1"/>
          <w14:textFill>
            <w14:solidFill>
              <w14:schemeClr w14:val="tx1"/>
            </w14:solidFill>
          </w14:textFill>
        </w:rPr>
      </w:pPr>
      <w:r>
        <w:rPr>
          <w:rFonts w:hint="eastAsia" w:ascii="思源宋体 CN ExtraLight" w:hAnsi="思源宋体 CN ExtraLight" w:cs="思源宋体 CN ExtraLight"/>
          <w:b/>
          <w:bCs/>
          <w:color w:val="000000" w:themeColor="text1"/>
          <w14:textFill>
            <w14:solidFill>
              <w14:schemeClr w14:val="tx1"/>
            </w14:solidFill>
          </w14:textFill>
        </w:rPr>
        <w:t>操作步骤：</w:t>
      </w:r>
    </w:p>
    <w:p w14:paraId="5C79BA4C">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cs="思源宋体 CN ExtraLight"/>
          <w:color w:val="000000" w:themeColor="text1"/>
          <w14:textFill>
            <w14:solidFill>
              <w14:schemeClr w14:val="tx1"/>
            </w14:solidFill>
          </w14:textFill>
        </w:rPr>
        <w:t>1、点击右侧项目查看中的”保证金查询“菜单，可以查看保证金缴纳状态和金额，如下图：</w:t>
      </w:r>
      <w:r>
        <w:rPr>
          <w:rFonts w:hint="eastAsia" w:ascii="思源宋体 CN ExtraLight" w:hAnsi="思源宋体 CN ExtraLight" w:cs="思源宋体 CN ExtraLight"/>
        </w:rPr>
        <w:drawing>
          <wp:inline distT="0" distB="0" distL="114300" distR="114300">
            <wp:extent cx="5238750" cy="2200275"/>
            <wp:effectExtent l="0" t="0" r="0" b="9525"/>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33"/>
                    <a:stretch>
                      <a:fillRect/>
                    </a:stretch>
                  </pic:blipFill>
                  <pic:spPr>
                    <a:xfrm>
                      <a:off x="0" y="0"/>
                      <a:ext cx="5238750" cy="2200275"/>
                    </a:xfrm>
                    <a:prstGeom prst="rect">
                      <a:avLst/>
                    </a:prstGeom>
                    <a:noFill/>
                    <a:ln>
                      <a:noFill/>
                    </a:ln>
                  </pic:spPr>
                </pic:pic>
              </a:graphicData>
            </a:graphic>
          </wp:inline>
        </w:drawing>
      </w:r>
    </w:p>
    <w:p w14:paraId="62524B91">
      <w:pPr>
        <w:pStyle w:val="4"/>
        <w:rPr>
          <w:rFonts w:hint="eastAsia" w:ascii="思源宋体 CN ExtraLight" w:hAnsi="思源宋体 CN ExtraLight" w:eastAsia="思源宋体 CN ExtraLight" w:cs="思源宋体 CN ExtraLight"/>
          <w:lang w:val="en-US"/>
        </w:rPr>
      </w:pPr>
      <w:bookmarkStart w:id="31" w:name="_Toc23513"/>
      <w:r>
        <w:rPr>
          <w:rFonts w:hint="eastAsia" w:ascii="思源宋体 CN ExtraLight" w:hAnsi="思源宋体 CN ExtraLight" w:eastAsia="思源宋体 CN ExtraLight" w:cs="思源宋体 CN ExtraLight"/>
          <w:lang w:val="en-US" w:eastAsia="zh-CN"/>
        </w:rPr>
        <w:t>项目流程</w:t>
      </w:r>
      <w:bookmarkEnd w:id="31"/>
    </w:p>
    <w:p w14:paraId="589E3A53">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报名成功或者被邀请参加投标。</w:t>
      </w:r>
    </w:p>
    <w:p w14:paraId="4903430F">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流程功能：</w:t>
      </w:r>
      <w:r>
        <w:rPr>
          <w:rFonts w:hint="eastAsia" w:ascii="思源宋体 CN ExtraLight" w:hAnsi="思源宋体 CN ExtraLight" w:eastAsia="思源宋体 CN ExtraLight" w:cs="思源宋体 CN ExtraLight"/>
          <w:lang w:val="en-US" w:eastAsia="zh-CN"/>
        </w:rPr>
        <w:t>进入项目流程页面</w:t>
      </w:r>
      <w:r>
        <w:rPr>
          <w:rFonts w:hint="eastAsia" w:ascii="思源宋体 CN ExtraLight" w:hAnsi="思源宋体 CN ExtraLight" w:eastAsia="思源宋体 CN ExtraLight" w:cs="思源宋体 CN ExtraLight"/>
        </w:rPr>
        <w:t>。</w:t>
      </w:r>
    </w:p>
    <w:p w14:paraId="7F5A4456">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操作步骤：</w:t>
      </w:r>
    </w:p>
    <w:p w14:paraId="2E72DD19">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1、</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我的项目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采购</w:t>
      </w:r>
      <w:r>
        <w:rPr>
          <w:rFonts w:hint="eastAsia" w:ascii="思源宋体 CN ExtraLight" w:hAnsi="思源宋体 CN ExtraLight" w:eastAsia="思源宋体 CN ExtraLight" w:cs="思源宋体 CN ExtraLight"/>
        </w:rPr>
        <w:t>”菜单，</w:t>
      </w:r>
      <w:r>
        <w:rPr>
          <w:rFonts w:hint="eastAsia" w:ascii="思源宋体 CN ExtraLight" w:hAnsi="思源宋体 CN ExtraLight" w:eastAsia="思源宋体 CN ExtraLight" w:cs="思源宋体 CN ExtraLight"/>
          <w:lang w:val="en-US" w:eastAsia="zh-CN"/>
        </w:rPr>
        <w:t>进入政府采购分包列表页面。</w:t>
      </w:r>
      <w:r>
        <w:rPr>
          <w:rFonts w:hint="eastAsia" w:ascii="思源宋体 CN ExtraLight" w:hAnsi="思源宋体 CN ExtraLight" w:eastAsia="思源宋体 CN ExtraLight" w:cs="思源宋体 CN ExtraLight"/>
        </w:rPr>
        <w:t>如下图：</w:t>
      </w:r>
    </w:p>
    <w:p w14:paraId="3B4A0731">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880" cy="1990725"/>
            <wp:effectExtent l="0" t="0" r="7620" b="3175"/>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34"/>
                    <a:stretch>
                      <a:fillRect/>
                    </a:stretch>
                  </pic:blipFill>
                  <pic:spPr>
                    <a:xfrm>
                      <a:off x="0" y="0"/>
                      <a:ext cx="5262880" cy="1990725"/>
                    </a:xfrm>
                    <a:prstGeom prst="rect">
                      <a:avLst/>
                    </a:prstGeom>
                    <a:noFill/>
                    <a:ln>
                      <a:noFill/>
                    </a:ln>
                  </pic:spPr>
                </pic:pic>
              </a:graphicData>
            </a:graphic>
          </wp:inline>
        </w:drawing>
      </w:r>
    </w:p>
    <w:p w14:paraId="6103E8D8">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2、点击分包后“项目流程”按钮，进入该分包的项目流程页面。如下图：</w:t>
      </w:r>
    </w:p>
    <w:p w14:paraId="55226167">
      <w:pPr>
        <w:ind w:left="0" w:leftChars="0" w:firstLine="0" w:firstLineChars="0"/>
        <w:rPr>
          <w:rFonts w:hint="eastAsia" w:ascii="思源宋体 CN ExtraLight" w:hAnsi="思源宋体 CN ExtraLight" w:eastAsia="思源宋体 CN ExtraLight" w:cs="思源宋体 CN ExtraLight"/>
        </w:rPr>
      </w:pPr>
      <w:bookmarkStart w:id="32" w:name="_Toc393"/>
      <w:bookmarkStart w:id="33" w:name="_Toc346701640"/>
      <w:r>
        <w:rPr>
          <w:rFonts w:hint="eastAsia" w:ascii="思源宋体 CN ExtraLight" w:hAnsi="思源宋体 CN ExtraLight" w:eastAsia="思源宋体 CN ExtraLight" w:cs="思源宋体 CN ExtraLight"/>
        </w:rPr>
        <w:drawing>
          <wp:inline distT="0" distB="0" distL="114300" distR="114300">
            <wp:extent cx="5266690" cy="2151380"/>
            <wp:effectExtent l="0" t="0" r="3810" b="7620"/>
            <wp:docPr id="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pic:cNvPicPr>
                      <a:picLocks noChangeAspect="1"/>
                    </pic:cNvPicPr>
                  </pic:nvPicPr>
                  <pic:blipFill>
                    <a:blip r:embed="rId35"/>
                    <a:stretch>
                      <a:fillRect/>
                    </a:stretch>
                  </pic:blipFill>
                  <pic:spPr>
                    <a:xfrm>
                      <a:off x="0" y="0"/>
                      <a:ext cx="5266690" cy="2151380"/>
                    </a:xfrm>
                    <a:prstGeom prst="rect">
                      <a:avLst/>
                    </a:prstGeom>
                    <a:noFill/>
                    <a:ln>
                      <a:noFill/>
                    </a:ln>
                  </pic:spPr>
                </pic:pic>
              </a:graphicData>
            </a:graphic>
          </wp:inline>
        </w:drawing>
      </w:r>
    </w:p>
    <w:p w14:paraId="5CE2A559">
      <w:pPr>
        <w:pStyle w:val="5"/>
        <w:rPr>
          <w:rFonts w:hint="eastAsia" w:ascii="思源宋体 CN ExtraLight" w:hAnsi="思源宋体 CN ExtraLight" w:eastAsia="思源宋体 CN ExtraLight" w:cs="思源宋体 CN ExtraLight"/>
          <w:lang w:val="en-US" w:eastAsia="zh-CN"/>
        </w:rPr>
      </w:pPr>
      <w:bookmarkStart w:id="34" w:name="_Toc28099"/>
      <w:r>
        <w:rPr>
          <w:rFonts w:hint="eastAsia" w:ascii="思源宋体 CN ExtraLight" w:hAnsi="思源宋体 CN ExtraLight" w:eastAsia="思源宋体 CN ExtraLight" w:cs="思源宋体 CN ExtraLight"/>
          <w:lang w:val="en-US" w:eastAsia="zh-CN"/>
        </w:rPr>
        <w:t>邀请书确认</w:t>
      </w:r>
      <w:bookmarkEnd w:id="34"/>
    </w:p>
    <w:p w14:paraId="091E9156">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采购方式为邀请招标且投标人已被邀请。</w:t>
      </w:r>
    </w:p>
    <w:p w14:paraId="5ECAB3E2">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查看/修改投标信息。</w:t>
      </w:r>
    </w:p>
    <w:p w14:paraId="2159CAED">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3CAF5E8A">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项目流程页面右上的角</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邀请书确认</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邀请书确认</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1EDD3C89">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3515" cy="2034540"/>
            <wp:effectExtent l="0" t="0" r="13335" b="3810"/>
            <wp:docPr id="9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7"/>
                    <pic:cNvPicPr>
                      <a:picLocks noChangeAspect="1"/>
                    </pic:cNvPicPr>
                  </pic:nvPicPr>
                  <pic:blipFill>
                    <a:blip r:embed="rId36"/>
                    <a:stretch>
                      <a:fillRect/>
                    </a:stretch>
                  </pic:blipFill>
                  <pic:spPr>
                    <a:xfrm>
                      <a:off x="0" y="0"/>
                      <a:ext cx="5263515" cy="2034540"/>
                    </a:xfrm>
                    <a:prstGeom prst="rect">
                      <a:avLst/>
                    </a:prstGeom>
                    <a:noFill/>
                    <a:ln>
                      <a:noFill/>
                    </a:ln>
                  </pic:spPr>
                </pic:pic>
              </a:graphicData>
            </a:graphic>
          </wp:inline>
        </w:drawing>
      </w:r>
    </w:p>
    <w:p w14:paraId="1274973C">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2、“03 邀请函及回执信息”中，点击邀请函，进入“查看邀请函”页面，可查看邀请函信息。如下图：</w:t>
      </w:r>
    </w:p>
    <w:p w14:paraId="243350C2">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1888490"/>
            <wp:effectExtent l="0" t="0" r="2540" b="16510"/>
            <wp:docPr id="9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5"/>
                    <pic:cNvPicPr>
                      <a:picLocks noChangeAspect="1"/>
                    </pic:cNvPicPr>
                  </pic:nvPicPr>
                  <pic:blipFill>
                    <a:blip r:embed="rId37"/>
                    <a:stretch>
                      <a:fillRect/>
                    </a:stretch>
                  </pic:blipFill>
                  <pic:spPr>
                    <a:xfrm>
                      <a:off x="0" y="0"/>
                      <a:ext cx="5274310" cy="1888490"/>
                    </a:xfrm>
                    <a:prstGeom prst="rect">
                      <a:avLst/>
                    </a:prstGeom>
                    <a:noFill/>
                    <a:ln>
                      <a:noFill/>
                    </a:ln>
                  </pic:spPr>
                </pic:pic>
              </a:graphicData>
            </a:graphic>
          </wp:inline>
        </w:drawing>
      </w:r>
    </w:p>
    <w:p w14:paraId="279349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“确认参加”按钮或“确认不参加”按钮，进入“生成回执函”页面</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同时弹出“请选择您想使用的签章方式”对话框。如下图</w:t>
      </w:r>
      <w:r>
        <w:rPr>
          <w:rFonts w:hint="eastAsia" w:ascii="思源宋体 CN ExtraLight" w:hAnsi="思源宋体 CN ExtraLight" w:eastAsia="思源宋体 CN ExtraLight" w:cs="思源宋体 CN ExtraLight"/>
        </w:rPr>
        <w:t>如下图：</w:t>
      </w:r>
      <w:r>
        <w:rPr>
          <w:rFonts w:hint="eastAsia" w:ascii="思源宋体 CN ExtraLight" w:hAnsi="思源宋体 CN ExtraLight" w:eastAsia="思源宋体 CN ExtraLight" w:cs="思源宋体 CN ExtraLight"/>
        </w:rPr>
        <w:drawing>
          <wp:inline distT="0" distB="0" distL="114300" distR="114300">
            <wp:extent cx="5257800" cy="2012315"/>
            <wp:effectExtent l="0" t="0" r="0" b="6985"/>
            <wp:docPr id="9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6"/>
                    <pic:cNvPicPr>
                      <a:picLocks noChangeAspect="1"/>
                    </pic:cNvPicPr>
                  </pic:nvPicPr>
                  <pic:blipFill>
                    <a:blip r:embed="rId38"/>
                    <a:stretch>
                      <a:fillRect/>
                    </a:stretch>
                  </pic:blipFill>
                  <pic:spPr>
                    <a:xfrm>
                      <a:off x="0" y="0"/>
                      <a:ext cx="5257800" cy="2012315"/>
                    </a:xfrm>
                    <a:prstGeom prst="rect">
                      <a:avLst/>
                    </a:prstGeom>
                    <a:noFill/>
                    <a:ln>
                      <a:noFill/>
                    </a:ln>
                  </pic:spPr>
                </pic:pic>
              </a:graphicData>
            </a:graphic>
          </wp:inline>
        </w:drawing>
      </w:r>
    </w:p>
    <w:p w14:paraId="55D04754">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w:t>
      </w:r>
    </w:p>
    <w:p w14:paraId="2DAF5C4E">
      <w:pPr>
        <w:rPr>
          <w:rStyle w:val="60"/>
          <w:rFonts w:hint="eastAsia" w:ascii="思源宋体 CN ExtraLight" w:hAnsi="思源宋体 CN ExtraLight" w:eastAsia="思源宋体 CN ExtraLight" w:cs="思源宋体 CN ExtraLight"/>
        </w:rPr>
      </w:pPr>
      <w:r>
        <w:rPr>
          <w:rStyle w:val="60"/>
          <w:rFonts w:hint="eastAsia" w:ascii="思源宋体 CN ExtraLight" w:hAnsi="思源宋体 CN ExtraLight" w:eastAsia="思源宋体 CN ExtraLight" w:cs="思源宋体 CN ExtraLight"/>
        </w:rPr>
        <w:t>①点击“插入CA锁签章”，进入“</w:t>
      </w:r>
      <w:r>
        <w:rPr>
          <w:rStyle w:val="60"/>
          <w:rFonts w:hint="eastAsia" w:ascii="思源宋体 CN ExtraLight" w:hAnsi="思源宋体 CN ExtraLight" w:eastAsia="思源宋体 CN ExtraLight" w:cs="思源宋体 CN ExtraLight"/>
          <w:lang w:val="en-US" w:eastAsia="zh-CN"/>
        </w:rPr>
        <w:t>生成回执函</w:t>
      </w:r>
      <w:r>
        <w:rPr>
          <w:rStyle w:val="60"/>
          <w:rFonts w:hint="eastAsia" w:ascii="思源宋体 CN ExtraLight" w:hAnsi="思源宋体 CN ExtraLight" w:eastAsia="思源宋体 CN ExtraLight" w:cs="思源宋体 CN ExtraLight"/>
        </w:rPr>
        <w:t>”页面。插入CA锁，点击“签章”按钮，对</w:t>
      </w:r>
      <w:r>
        <w:rPr>
          <w:rStyle w:val="60"/>
          <w:rFonts w:hint="eastAsia" w:ascii="思源宋体 CN ExtraLight" w:hAnsi="思源宋体 CN ExtraLight" w:eastAsia="思源宋体 CN ExtraLight" w:cs="思源宋体 CN ExtraLight"/>
          <w:lang w:val="en-US" w:eastAsia="zh-CN"/>
        </w:rPr>
        <w:t>回执函</w:t>
      </w:r>
      <w:r>
        <w:rPr>
          <w:rStyle w:val="60"/>
          <w:rFonts w:hint="eastAsia" w:ascii="思源宋体 CN ExtraLight" w:hAnsi="思源宋体 CN ExtraLight" w:eastAsia="思源宋体 CN ExtraLight" w:cs="思源宋体 CN ExtraLight"/>
        </w:rPr>
        <w:t>内容进行签章。然后点击“签章提交”按钮，签章完成。</w:t>
      </w:r>
    </w:p>
    <w:p w14:paraId="352F1A94">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Style w:val="60"/>
          <w:rFonts w:hint="eastAsia" w:ascii="思源宋体 CN ExtraLight" w:hAnsi="思源宋体 CN ExtraLight" w:eastAsia="思源宋体 CN ExtraLight" w:cs="思源宋体 CN ExtraLight"/>
        </w:rPr>
        <w:t>②</w:t>
      </w:r>
      <w:r>
        <w:rPr>
          <w:rFonts w:hint="eastAsia" w:ascii="思源宋体 CN ExtraLight" w:hAnsi="思源宋体 CN ExtraLight" w:eastAsia="思源宋体 CN ExtraLight" w:cs="思源宋体 CN ExtraLight"/>
          <w:lang w:val="en-US" w:eastAsia="zh-CN"/>
        </w:rPr>
        <w:t>如果要参加投标，则点击“确认参加”按钮；如不参加，则点击“确认不参加”按钮。</w:t>
      </w:r>
    </w:p>
    <w:p w14:paraId="47E263DB">
      <w:pP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③回执函签章后，“确认参加”“确认不参加”按钮会消失，无法再次确认，回复截止时间或开标时间到了后，也不能再次确认。</w:t>
      </w:r>
    </w:p>
    <w:p w14:paraId="5E816807">
      <w:pP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④确认后会生成一个回执函，如下图：</w:t>
      </w:r>
    </w:p>
    <w:p w14:paraId="1D63DF67">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6055" cy="2294255"/>
            <wp:effectExtent l="0" t="0" r="10795" b="10795"/>
            <wp:docPr id="9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38"/>
                    <pic:cNvPicPr>
                      <a:picLocks noChangeAspect="1"/>
                    </pic:cNvPicPr>
                  </pic:nvPicPr>
                  <pic:blipFill>
                    <a:blip r:embed="rId39"/>
                    <a:stretch>
                      <a:fillRect/>
                    </a:stretch>
                  </pic:blipFill>
                  <pic:spPr>
                    <a:xfrm>
                      <a:off x="0" y="0"/>
                      <a:ext cx="5266055" cy="2294255"/>
                    </a:xfrm>
                    <a:prstGeom prst="rect">
                      <a:avLst/>
                    </a:prstGeom>
                    <a:noFill/>
                    <a:ln>
                      <a:noFill/>
                    </a:ln>
                  </pic:spPr>
                </pic:pic>
              </a:graphicData>
            </a:graphic>
          </wp:inline>
        </w:drawing>
      </w:r>
    </w:p>
    <w:p w14:paraId="4DE9D863">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p>
    <w:p w14:paraId="054D71E4">
      <w:pPr>
        <w:pStyle w:val="5"/>
        <w:rPr>
          <w:rFonts w:hint="eastAsia" w:ascii="思源宋体 CN ExtraLight" w:hAnsi="思源宋体 CN ExtraLight" w:eastAsia="思源宋体 CN ExtraLight" w:cs="思源宋体 CN ExtraLight"/>
          <w:lang w:val="en-US" w:eastAsia="zh-CN"/>
        </w:rPr>
      </w:pPr>
      <w:bookmarkStart w:id="35" w:name="_Toc24497"/>
      <w:r>
        <w:rPr>
          <w:rFonts w:hint="eastAsia" w:ascii="思源宋体 CN ExtraLight" w:hAnsi="思源宋体 CN ExtraLight" w:eastAsia="思源宋体 CN ExtraLight" w:cs="思源宋体 CN ExtraLight"/>
          <w:lang w:val="en-US" w:eastAsia="zh-CN"/>
        </w:rPr>
        <w:t>修改项目联系人</w:t>
      </w:r>
      <w:bookmarkEnd w:id="35"/>
    </w:p>
    <w:p w14:paraId="14A5C491">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采购方式为公开招标、询价、竞争性谈判、单一来源且报名成功。</w:t>
      </w:r>
    </w:p>
    <w:p w14:paraId="417096CC">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查看/修改投标信息。</w:t>
      </w:r>
    </w:p>
    <w:p w14:paraId="7614A4E6">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4885E2D4">
      <w:pPr>
        <w:numPr>
          <w:ilvl w:val="0"/>
          <w:numId w:val="3"/>
        </w:num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项目流程页面右上角的</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修改项目联系人</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修改项目联系人</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3D39140B">
      <w:pPr>
        <w:numPr>
          <w:ilvl w:val="0"/>
          <w:numId w:val="0"/>
        </w:numPr>
        <w:spacing w:line="360" w:lineRule="auto"/>
        <w:jc w:val="left"/>
        <w:rPr>
          <w:rFonts w:hint="eastAsia" w:ascii="思源宋体 CN ExtraLight" w:hAnsi="思源宋体 CN ExtraLight" w:eastAsia="思源宋体 CN ExtraLight" w:cs="思源宋体 CN ExtraLight"/>
        </w:rPr>
      </w:pPr>
      <w:r>
        <w:drawing>
          <wp:inline distT="0" distB="0" distL="114300" distR="114300">
            <wp:extent cx="5273040" cy="2506345"/>
            <wp:effectExtent l="0" t="0" r="10160" b="8255"/>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40"/>
                    <a:stretch>
                      <a:fillRect/>
                    </a:stretch>
                  </pic:blipFill>
                  <pic:spPr>
                    <a:xfrm>
                      <a:off x="0" y="0"/>
                      <a:ext cx="5273040" cy="2506345"/>
                    </a:xfrm>
                    <a:prstGeom prst="rect">
                      <a:avLst/>
                    </a:prstGeom>
                    <a:noFill/>
                    <a:ln>
                      <a:noFill/>
                    </a:ln>
                  </pic:spPr>
                </pic:pic>
              </a:graphicData>
            </a:graphic>
          </wp:inline>
        </w:drawing>
      </w:r>
    </w:p>
    <w:p w14:paraId="122C8F79">
      <w:pPr>
        <w:ind w:left="0" w:leftChars="0" w:firstLine="0" w:firstLineChars="0"/>
        <w:rPr>
          <w:rFonts w:hint="eastAsia" w:ascii="思源宋体 CN ExtraLight" w:hAnsi="思源宋体 CN ExtraLight" w:eastAsia="思源宋体 CN ExtraLight" w:cs="思源宋体 CN ExtraLight"/>
        </w:rPr>
      </w:pPr>
    </w:p>
    <w:p w14:paraId="5F3222C9">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2、修改页面上的信息后，点击“保存”按钮，可以修改报名信息。如下图：</w:t>
      </w:r>
    </w:p>
    <w:p w14:paraId="4F6D1C86">
      <w:pPr>
        <w:numPr>
          <w:ilvl w:val="0"/>
          <w:numId w:val="0"/>
        </w:numPr>
        <w:spacing w:line="360" w:lineRule="auto"/>
        <w:jc w:val="left"/>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58435" cy="2202815"/>
            <wp:effectExtent l="0" t="0" r="12065" b="6985"/>
            <wp:docPr id="22" name="图片 22" descr="局部截取_20260728_140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局部截取_20260728_140408"/>
                    <pic:cNvPicPr>
                      <a:picLocks noChangeAspect="1"/>
                    </pic:cNvPicPr>
                  </pic:nvPicPr>
                  <pic:blipFill>
                    <a:blip r:embed="rId41"/>
                    <a:stretch>
                      <a:fillRect/>
                    </a:stretch>
                  </pic:blipFill>
                  <pic:spPr>
                    <a:xfrm>
                      <a:off x="0" y="0"/>
                      <a:ext cx="5258435" cy="2202815"/>
                    </a:xfrm>
                    <a:prstGeom prst="rect">
                      <a:avLst/>
                    </a:prstGeom>
                  </pic:spPr>
                </pic:pic>
              </a:graphicData>
            </a:graphic>
          </wp:inline>
        </w:drawing>
      </w:r>
    </w:p>
    <w:p w14:paraId="324041D3">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注：只能在资审开标时间或开标时间之前修改报名信息。</w:t>
      </w:r>
    </w:p>
    <w:p w14:paraId="2BFC2F7D">
      <w:pPr>
        <w:rPr>
          <w:rFonts w:hint="eastAsia" w:ascii="思源宋体 CN ExtraLight" w:hAnsi="思源宋体 CN ExtraLight" w:eastAsia="思源宋体 CN ExtraLight" w:cs="思源宋体 CN ExtraLight"/>
        </w:rPr>
      </w:pPr>
    </w:p>
    <w:p w14:paraId="746E6811">
      <w:pPr>
        <w:pStyle w:val="5"/>
        <w:rPr>
          <w:rFonts w:hint="eastAsia" w:ascii="思源宋体 CN ExtraLight" w:hAnsi="思源宋体 CN ExtraLight" w:eastAsia="思源宋体 CN ExtraLight" w:cs="思源宋体 CN ExtraLight"/>
          <w:lang w:val="en-US" w:eastAsia="zh-CN"/>
        </w:rPr>
      </w:pPr>
      <w:bookmarkStart w:id="36" w:name="_Toc17809"/>
      <w:r>
        <w:rPr>
          <w:rFonts w:hint="eastAsia" w:ascii="思源宋体 CN ExtraLight" w:hAnsi="思源宋体 CN ExtraLight" w:eastAsia="思源宋体 CN ExtraLight" w:cs="思源宋体 CN ExtraLight"/>
          <w:lang w:val="en-US" w:eastAsia="zh-CN"/>
        </w:rPr>
        <w:t>邀请书确认</w:t>
      </w:r>
      <w:bookmarkEnd w:id="36"/>
    </w:p>
    <w:p w14:paraId="6AB36462">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采购方式为邀请招标且投标人已被邀请。</w:t>
      </w:r>
    </w:p>
    <w:p w14:paraId="471F8AB6">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查看邀请书信息及确认是否参加投标。</w:t>
      </w:r>
    </w:p>
    <w:p w14:paraId="2FCA340E">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22878B3">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邀请书确认</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邀请书确认</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783CCD1A">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984375"/>
            <wp:effectExtent l="0" t="0" r="15875" b="1587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42"/>
                    <a:stretch>
                      <a:fillRect/>
                    </a:stretch>
                  </pic:blipFill>
                  <pic:spPr>
                    <a:xfrm>
                      <a:off x="0" y="0"/>
                      <a:ext cx="5260975" cy="1984375"/>
                    </a:xfrm>
                    <a:prstGeom prst="rect">
                      <a:avLst/>
                    </a:prstGeom>
                    <a:noFill/>
                    <a:ln>
                      <a:noFill/>
                    </a:ln>
                  </pic:spPr>
                </pic:pic>
              </a:graphicData>
            </a:graphic>
          </wp:inline>
        </w:drawing>
      </w:r>
    </w:p>
    <w:p w14:paraId="5A55C9E2">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2、“03 邀请函及回执信息”中，点击邀请函，进入“查看邀请函”页面，可查看邀请函信息。如下图：</w:t>
      </w:r>
    </w:p>
    <w:p w14:paraId="61F6F032">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1888490"/>
            <wp:effectExtent l="0" t="0" r="2540" b="1651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37"/>
                    <a:stretch>
                      <a:fillRect/>
                    </a:stretch>
                  </pic:blipFill>
                  <pic:spPr>
                    <a:xfrm>
                      <a:off x="0" y="0"/>
                      <a:ext cx="5274310" cy="1888490"/>
                    </a:xfrm>
                    <a:prstGeom prst="rect">
                      <a:avLst/>
                    </a:prstGeom>
                    <a:noFill/>
                    <a:ln>
                      <a:noFill/>
                    </a:ln>
                  </pic:spPr>
                </pic:pic>
              </a:graphicData>
            </a:graphic>
          </wp:inline>
        </w:drawing>
      </w:r>
    </w:p>
    <w:p w14:paraId="38ED4859">
      <w:pPr>
        <w:numPr>
          <w:ilvl w:val="0"/>
          <w:numId w:val="4"/>
        </w:numPr>
        <w:spacing w:line="360" w:lineRule="auto"/>
        <w:ind w:left="0" w:leftChars="0"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val="en-US" w:eastAsia="zh-CN"/>
        </w:rPr>
        <w:t>“确认参加”按钮或“确认不参加”按钮，进入“生成回执函”页面</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同时弹出“请选择您想使用的签章方式”对话框。如下图</w:t>
      </w:r>
      <w:r>
        <w:rPr>
          <w:rFonts w:hint="eastAsia" w:ascii="思源宋体 CN ExtraLight" w:hAnsi="思源宋体 CN ExtraLight" w:eastAsia="思源宋体 CN ExtraLight" w:cs="思源宋体 CN ExtraLight"/>
        </w:rPr>
        <w:t>如下图：</w:t>
      </w:r>
      <w:r>
        <w:rPr>
          <w:rFonts w:hint="eastAsia" w:ascii="思源宋体 CN ExtraLight" w:hAnsi="思源宋体 CN ExtraLight" w:eastAsia="思源宋体 CN ExtraLight" w:cs="思源宋体 CN ExtraLight"/>
        </w:rPr>
        <w:drawing>
          <wp:inline distT="0" distB="0" distL="114300" distR="114300">
            <wp:extent cx="5257800" cy="2012315"/>
            <wp:effectExtent l="0" t="0" r="0" b="698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38"/>
                    <a:stretch>
                      <a:fillRect/>
                    </a:stretch>
                  </pic:blipFill>
                  <pic:spPr>
                    <a:xfrm>
                      <a:off x="0" y="0"/>
                      <a:ext cx="5257800" cy="2012315"/>
                    </a:xfrm>
                    <a:prstGeom prst="rect">
                      <a:avLst/>
                    </a:prstGeom>
                    <a:noFill/>
                    <a:ln>
                      <a:noFill/>
                    </a:ln>
                  </pic:spPr>
                </pic:pic>
              </a:graphicData>
            </a:graphic>
          </wp:inline>
        </w:drawing>
      </w:r>
    </w:p>
    <w:p w14:paraId="672E9E8A">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注：</w:t>
      </w:r>
    </w:p>
    <w:p w14:paraId="6354FF42">
      <w:pPr>
        <w:rPr>
          <w:rStyle w:val="60"/>
          <w:rFonts w:hint="eastAsia" w:ascii="思源宋体 CN ExtraLight" w:hAnsi="思源宋体 CN ExtraLight" w:eastAsia="思源宋体 CN ExtraLight" w:cs="思源宋体 CN ExtraLight"/>
        </w:rPr>
      </w:pPr>
      <w:r>
        <w:rPr>
          <w:rStyle w:val="60"/>
          <w:rFonts w:hint="eastAsia" w:ascii="思源宋体 CN ExtraLight" w:hAnsi="思源宋体 CN ExtraLight" w:eastAsia="思源宋体 CN ExtraLight" w:cs="思源宋体 CN ExtraLight"/>
        </w:rPr>
        <w:t>①点击“插入CA锁签章”，进入“</w:t>
      </w:r>
      <w:r>
        <w:rPr>
          <w:rStyle w:val="60"/>
          <w:rFonts w:hint="eastAsia" w:ascii="思源宋体 CN ExtraLight" w:hAnsi="思源宋体 CN ExtraLight" w:eastAsia="思源宋体 CN ExtraLight" w:cs="思源宋体 CN ExtraLight"/>
          <w:lang w:val="en-US" w:eastAsia="zh-CN"/>
        </w:rPr>
        <w:t>生成回执函</w:t>
      </w:r>
      <w:r>
        <w:rPr>
          <w:rStyle w:val="60"/>
          <w:rFonts w:hint="eastAsia" w:ascii="思源宋体 CN ExtraLight" w:hAnsi="思源宋体 CN ExtraLight" w:eastAsia="思源宋体 CN ExtraLight" w:cs="思源宋体 CN ExtraLight"/>
        </w:rPr>
        <w:t>”页面。插入CA锁，点击“签章”按钮，对</w:t>
      </w:r>
      <w:r>
        <w:rPr>
          <w:rStyle w:val="60"/>
          <w:rFonts w:hint="eastAsia" w:ascii="思源宋体 CN ExtraLight" w:hAnsi="思源宋体 CN ExtraLight" w:eastAsia="思源宋体 CN ExtraLight" w:cs="思源宋体 CN ExtraLight"/>
          <w:lang w:val="en-US" w:eastAsia="zh-CN"/>
        </w:rPr>
        <w:t>回执函</w:t>
      </w:r>
      <w:r>
        <w:rPr>
          <w:rStyle w:val="60"/>
          <w:rFonts w:hint="eastAsia" w:ascii="思源宋体 CN ExtraLight" w:hAnsi="思源宋体 CN ExtraLight" w:eastAsia="思源宋体 CN ExtraLight" w:cs="思源宋体 CN ExtraLight"/>
        </w:rPr>
        <w:t>内容进行签章。然后点击“签章提交”按钮，签章完成。</w:t>
      </w:r>
    </w:p>
    <w:p w14:paraId="041AA9AF">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Style w:val="60"/>
          <w:rFonts w:hint="eastAsia" w:ascii="思源宋体 CN ExtraLight" w:hAnsi="思源宋体 CN ExtraLight" w:eastAsia="思源宋体 CN ExtraLight" w:cs="思源宋体 CN ExtraLight"/>
        </w:rPr>
        <w:t>②</w:t>
      </w:r>
      <w:r>
        <w:rPr>
          <w:rFonts w:hint="eastAsia" w:ascii="思源宋体 CN ExtraLight" w:hAnsi="思源宋体 CN ExtraLight" w:eastAsia="思源宋体 CN ExtraLight" w:cs="思源宋体 CN ExtraLight"/>
          <w:lang w:val="en-US" w:eastAsia="zh-CN"/>
        </w:rPr>
        <w:t>如果要参加投标，则点击“确认参加”按钮；如不参加，则点击“确认不参加”按钮。</w:t>
      </w:r>
    </w:p>
    <w:p w14:paraId="36CBE741">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③回执函签章后，“确认参加”“确认不参加”按钮会消失，无法再次确认，回复截止时间或开标时间到了后，也不能再次确认。</w:t>
      </w:r>
    </w:p>
    <w:p w14:paraId="7A4D55C2">
      <w:pPr>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④确认后会生成一个回执函，如下图：</w:t>
      </w:r>
    </w:p>
    <w:p w14:paraId="24368BDB">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055" cy="2294255"/>
            <wp:effectExtent l="0" t="0" r="10795" b="10795"/>
            <wp:docPr id="9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8"/>
                    <pic:cNvPicPr>
                      <a:picLocks noChangeAspect="1"/>
                    </pic:cNvPicPr>
                  </pic:nvPicPr>
                  <pic:blipFill>
                    <a:blip r:embed="rId39"/>
                    <a:stretch>
                      <a:fillRect/>
                    </a:stretch>
                  </pic:blipFill>
                  <pic:spPr>
                    <a:xfrm>
                      <a:off x="0" y="0"/>
                      <a:ext cx="5266055" cy="2294255"/>
                    </a:xfrm>
                    <a:prstGeom prst="rect">
                      <a:avLst/>
                    </a:prstGeom>
                    <a:noFill/>
                    <a:ln>
                      <a:noFill/>
                    </a:ln>
                  </pic:spPr>
                </pic:pic>
              </a:graphicData>
            </a:graphic>
          </wp:inline>
        </w:drawing>
      </w:r>
    </w:p>
    <w:p w14:paraId="1AB379BF">
      <w:pPr>
        <w:ind w:left="0" w:leftChars="0" w:firstLine="0" w:firstLineChars="0"/>
        <w:rPr>
          <w:rFonts w:hint="eastAsia" w:ascii="思源宋体 CN ExtraLight" w:hAnsi="思源宋体 CN ExtraLight" w:eastAsia="思源宋体 CN ExtraLight" w:cs="思源宋体 CN ExtraLight"/>
          <w:lang w:val="en-US" w:eastAsia="zh-CN"/>
        </w:rPr>
      </w:pPr>
    </w:p>
    <w:p w14:paraId="1836541F">
      <w:pPr>
        <w:pStyle w:val="5"/>
        <w:rPr>
          <w:rFonts w:hint="eastAsia" w:ascii="思源宋体 CN ExtraLight" w:hAnsi="思源宋体 CN ExtraLight" w:eastAsia="思源宋体 CN ExtraLight" w:cs="思源宋体 CN ExtraLight"/>
          <w:lang w:val="en-US" w:eastAsia="zh-CN"/>
        </w:rPr>
      </w:pPr>
      <w:bookmarkStart w:id="37" w:name="_Toc2279"/>
      <w:r>
        <w:rPr>
          <w:rFonts w:hint="eastAsia" w:ascii="思源宋体 CN ExtraLight" w:hAnsi="思源宋体 CN ExtraLight" w:eastAsia="思源宋体 CN ExtraLight" w:cs="思源宋体 CN ExtraLight"/>
          <w:lang w:val="en-US" w:eastAsia="zh-CN"/>
        </w:rPr>
        <w:t>资审文件下载</w:t>
      </w:r>
      <w:bookmarkEnd w:id="37"/>
    </w:p>
    <w:p w14:paraId="7F15BFCA">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资审文件审核通过。</w:t>
      </w:r>
    </w:p>
    <w:p w14:paraId="3A707393">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投标人下载资审文件。</w:t>
      </w:r>
    </w:p>
    <w:p w14:paraId="2FE3434A">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523EF222">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资审文件下载</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资审文件下载</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3E660308">
      <w:pPr>
        <w:ind w:left="0" w:leftChars="0"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58435" cy="2235835"/>
            <wp:effectExtent l="0" t="0" r="12065" b="12065"/>
            <wp:docPr id="24" name="图片 24" descr="局部截取_20260728_14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局部截取_20260728_140451"/>
                    <pic:cNvPicPr>
                      <a:picLocks noChangeAspect="1"/>
                    </pic:cNvPicPr>
                  </pic:nvPicPr>
                  <pic:blipFill>
                    <a:blip r:embed="rId43"/>
                    <a:stretch>
                      <a:fillRect/>
                    </a:stretch>
                  </pic:blipFill>
                  <pic:spPr>
                    <a:xfrm>
                      <a:off x="0" y="0"/>
                      <a:ext cx="5258435" cy="2235835"/>
                    </a:xfrm>
                    <a:prstGeom prst="rect">
                      <a:avLst/>
                    </a:prstGeom>
                  </pic:spPr>
                </pic:pic>
              </a:graphicData>
            </a:graphic>
          </wp:inline>
        </w:drawing>
      </w:r>
    </w:p>
    <w:p w14:paraId="64BA67DA">
      <w:pPr>
        <w:spacing w:line="360" w:lineRule="auto"/>
        <w:ind w:firstLine="420" w:firstLineChars="200"/>
        <w:jc w:val="left"/>
        <w:rPr>
          <w:rFonts w:hint="eastAsia" w:ascii="思源宋体 CN ExtraLight" w:hAnsi="思源宋体 CN ExtraLight" w:eastAsia="思源宋体 CN ExtraLight" w:cs="思源宋体 CN ExtraLight"/>
          <w:color w:val="FF0000"/>
          <w:lang w:val="en-US" w:eastAsia="zh-CN"/>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下载资审文件</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进入“文件列表”页面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7E199025">
      <w:pPr>
        <w:ind w:left="0" w:leftChars="0" w:firstLine="0" w:firstLineChars="0"/>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4150" cy="905510"/>
            <wp:effectExtent l="0" t="0" r="6350" b="8890"/>
            <wp:docPr id="4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4"/>
                    <pic:cNvPicPr>
                      <a:picLocks noChangeAspect="1"/>
                    </pic:cNvPicPr>
                  </pic:nvPicPr>
                  <pic:blipFill>
                    <a:blip r:embed="rId44"/>
                    <a:stretch>
                      <a:fillRect/>
                    </a:stretch>
                  </pic:blipFill>
                  <pic:spPr>
                    <a:xfrm>
                      <a:off x="0" y="0"/>
                      <a:ext cx="5264150" cy="905510"/>
                    </a:xfrm>
                    <a:prstGeom prst="rect">
                      <a:avLst/>
                    </a:prstGeom>
                    <a:noFill/>
                    <a:ln>
                      <a:noFill/>
                    </a:ln>
                  </pic:spPr>
                </pic:pic>
              </a:graphicData>
            </a:graphic>
          </wp:inline>
        </w:drawing>
      </w:r>
    </w:p>
    <w:p w14:paraId="139229E9">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3、点击文件后的“</w:t>
      </w:r>
      <w:r>
        <w:rPr>
          <w:rFonts w:hint="eastAsia" w:ascii="思源宋体 CN ExtraLight" w:hAnsi="思源宋体 CN ExtraLight" w:eastAsia="思源宋体 CN ExtraLight" w:cs="思源宋体 CN ExtraLight"/>
        </w:rPr>
        <w:drawing>
          <wp:inline distT="0" distB="0" distL="114300" distR="114300">
            <wp:extent cx="228600" cy="139700"/>
            <wp:effectExtent l="0" t="0" r="0" b="0"/>
            <wp:docPr id="4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5"/>
                    <pic:cNvPicPr>
                      <a:picLocks noChangeAspect="1"/>
                    </pic:cNvPicPr>
                  </pic:nvPicPr>
                  <pic:blipFill>
                    <a:blip r:embed="rId45"/>
                    <a:stretch>
                      <a:fillRect/>
                    </a:stretch>
                  </pic:blipFill>
                  <pic:spPr>
                    <a:xfrm>
                      <a:off x="0" y="0"/>
                      <a:ext cx="228600" cy="13970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lang w:val="en-US" w:eastAsia="zh-CN"/>
        </w:rPr>
        <w:t>”图标，下载资审文件</w:t>
      </w:r>
      <w:r>
        <w:rPr>
          <w:rFonts w:hint="eastAsia" w:ascii="思源宋体 CN ExtraLight" w:hAnsi="思源宋体 CN ExtraLight" w:eastAsia="思源宋体 CN ExtraLight" w:cs="思源宋体 CN ExtraLight"/>
          <w:color w:val="auto"/>
          <w:lang w:val="en-US" w:eastAsia="zh-CN"/>
        </w:rPr>
        <w:t>。</w:t>
      </w:r>
    </w:p>
    <w:p w14:paraId="63D5EF62">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4、下载完成后，关闭文件列表页面，返回资审文件下载页面，“下载资审文件”模块变为橙色，点击“</w:t>
      </w:r>
      <w:r>
        <w:rPr>
          <w:rFonts w:hint="eastAsia" w:ascii="思源宋体 CN ExtraLight" w:hAnsi="思源宋体 CN ExtraLight" w:eastAsia="思源宋体 CN ExtraLight" w:cs="思源宋体 CN ExtraLight"/>
        </w:rPr>
        <w:drawing>
          <wp:inline distT="0" distB="0" distL="114300" distR="114300">
            <wp:extent cx="1600200" cy="304800"/>
            <wp:effectExtent l="0" t="0" r="0" b="0"/>
            <wp:docPr id="6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1"/>
                    <pic:cNvPicPr>
                      <a:picLocks noChangeAspect="1"/>
                    </pic:cNvPicPr>
                  </pic:nvPicPr>
                  <pic:blipFill>
                    <a:blip r:embed="rId46"/>
                    <a:stretch>
                      <a:fillRect/>
                    </a:stretch>
                  </pic:blipFill>
                  <pic:spPr>
                    <a:xfrm>
                      <a:off x="0" y="0"/>
                      <a:ext cx="1600200" cy="30480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lang w:val="en-US" w:eastAsia="zh-CN"/>
        </w:rPr>
        <w:t>”图标，可以查看下载情况。如下图：</w:t>
      </w:r>
    </w:p>
    <w:p w14:paraId="5FFF2AA1">
      <w:pPr>
        <w:spacing w:line="360" w:lineRule="auto"/>
        <w:ind w:left="0" w:leftChars="0" w:firstLine="0" w:firstLineChars="0"/>
        <w:jc w:val="left"/>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6690" cy="2202815"/>
            <wp:effectExtent l="0" t="0" r="3810" b="6985"/>
            <wp:docPr id="25" name="图片 25" descr="局部截取_20260728_14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局部截取_20260728_140526"/>
                    <pic:cNvPicPr>
                      <a:picLocks noChangeAspect="1"/>
                    </pic:cNvPicPr>
                  </pic:nvPicPr>
                  <pic:blipFill>
                    <a:blip r:embed="rId47"/>
                    <a:stretch>
                      <a:fillRect/>
                    </a:stretch>
                  </pic:blipFill>
                  <pic:spPr>
                    <a:xfrm>
                      <a:off x="0" y="0"/>
                      <a:ext cx="5266690" cy="2202815"/>
                    </a:xfrm>
                    <a:prstGeom prst="rect">
                      <a:avLst/>
                    </a:prstGeom>
                  </pic:spPr>
                </pic:pic>
              </a:graphicData>
            </a:graphic>
          </wp:inline>
        </w:drawing>
      </w:r>
    </w:p>
    <w:p w14:paraId="2B6EFD53">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150" cy="511175"/>
            <wp:effectExtent l="0" t="0" r="6350" b="9525"/>
            <wp:docPr id="4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7"/>
                    <pic:cNvPicPr>
                      <a:picLocks noChangeAspect="1"/>
                    </pic:cNvPicPr>
                  </pic:nvPicPr>
                  <pic:blipFill>
                    <a:blip r:embed="rId48"/>
                    <a:stretch>
                      <a:fillRect/>
                    </a:stretch>
                  </pic:blipFill>
                  <pic:spPr>
                    <a:xfrm>
                      <a:off x="0" y="0"/>
                      <a:ext cx="5264150" cy="511175"/>
                    </a:xfrm>
                    <a:prstGeom prst="rect">
                      <a:avLst/>
                    </a:prstGeom>
                    <a:noFill/>
                    <a:ln>
                      <a:noFill/>
                    </a:ln>
                  </pic:spPr>
                </pic:pic>
              </a:graphicData>
            </a:graphic>
          </wp:inline>
        </w:drawing>
      </w:r>
    </w:p>
    <w:p w14:paraId="17229CCF">
      <w:pPr>
        <w:spacing w:line="360" w:lineRule="auto"/>
        <w:jc w:val="left"/>
        <w:rPr>
          <w:rFonts w:hint="eastAsia" w:ascii="思源宋体 CN ExtraLight" w:hAnsi="思源宋体 CN ExtraLight" w:eastAsia="思源宋体 CN ExtraLight" w:cs="思源宋体 CN ExtraLight"/>
          <w:lang w:val="en-US" w:eastAsia="zh-CN"/>
        </w:rPr>
      </w:pPr>
    </w:p>
    <w:p w14:paraId="200DFA79">
      <w:pPr>
        <w:pStyle w:val="5"/>
        <w:rPr>
          <w:rFonts w:hint="eastAsia" w:ascii="思源宋体 CN ExtraLight" w:hAnsi="思源宋体 CN ExtraLight" w:eastAsia="思源宋体 CN ExtraLight" w:cs="思源宋体 CN ExtraLight"/>
          <w:lang w:val="en-US" w:eastAsia="zh-CN"/>
        </w:rPr>
      </w:pPr>
      <w:bookmarkStart w:id="38" w:name="_Toc10294"/>
      <w:r>
        <w:rPr>
          <w:rFonts w:hint="eastAsia" w:ascii="思源宋体 CN ExtraLight" w:hAnsi="思源宋体 CN ExtraLight" w:eastAsia="思源宋体 CN ExtraLight" w:cs="思源宋体 CN ExtraLight"/>
          <w:lang w:val="en-US" w:eastAsia="zh-CN"/>
        </w:rPr>
        <w:t>资审结果通知书</w:t>
      </w:r>
      <w:bookmarkEnd w:id="38"/>
    </w:p>
    <w:p w14:paraId="08840BB2">
      <w:pPr>
        <w:numPr>
          <w:ilvl w:val="0"/>
          <w:numId w:val="5"/>
        </w:numPr>
        <w:spacing w:line="360" w:lineRule="auto"/>
        <w:ind w:left="0" w:leftChars="0" w:firstLine="420" w:firstLineChars="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资审通过的投标人查看资审结果通知书</w:t>
      </w:r>
    </w:p>
    <w:p w14:paraId="0E92927C">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b w:val="0"/>
          <w:bCs/>
          <w:lang w:val="en-US" w:eastAsia="zh-CN"/>
        </w:rPr>
        <w:t>采购方式选择“公开招标”且资审方式选择“资格预审”的分包，</w:t>
      </w:r>
      <w:r>
        <w:rPr>
          <w:rFonts w:hint="eastAsia" w:ascii="思源宋体 CN ExtraLight" w:hAnsi="思源宋体 CN ExtraLight" w:eastAsia="思源宋体 CN ExtraLight" w:cs="思源宋体 CN ExtraLight"/>
          <w:lang w:val="en-US" w:eastAsia="zh-CN"/>
        </w:rPr>
        <w:t>资审结果通知书已经发出，且投标人资审通过。</w:t>
      </w:r>
    </w:p>
    <w:p w14:paraId="1ED1F9A9">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投标人查看资审结果通知书且确认是否参加后续投标。</w:t>
      </w:r>
    </w:p>
    <w:p w14:paraId="1FA530E5">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0304FF38">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资审结果通知书</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资审结果通知书</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39CE8864">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1541145"/>
            <wp:effectExtent l="0" t="0" r="7620" b="1905"/>
            <wp:docPr id="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8"/>
                    <pic:cNvPicPr>
                      <a:picLocks noChangeAspect="1"/>
                    </pic:cNvPicPr>
                  </pic:nvPicPr>
                  <pic:blipFill>
                    <a:blip r:embed="rId49"/>
                    <a:stretch>
                      <a:fillRect/>
                    </a:stretch>
                  </pic:blipFill>
                  <pic:spPr>
                    <a:xfrm>
                      <a:off x="0" y="0"/>
                      <a:ext cx="5269230" cy="1541145"/>
                    </a:xfrm>
                    <a:prstGeom prst="rect">
                      <a:avLst/>
                    </a:prstGeom>
                    <a:noFill/>
                    <a:ln>
                      <a:noFill/>
                    </a:ln>
                  </pic:spPr>
                </pic:pic>
              </a:graphicData>
            </a:graphic>
          </wp:inline>
        </w:drawing>
      </w:r>
    </w:p>
    <w:p w14:paraId="17F7244E">
      <w:pPr>
        <w:spacing w:line="360" w:lineRule="auto"/>
        <w:ind w:firstLine="420" w:firstLineChars="200"/>
        <w:jc w:val="left"/>
        <w:rPr>
          <w:rFonts w:hint="eastAsia" w:ascii="思源宋体 CN ExtraLight" w:hAnsi="思源宋体 CN ExtraLight" w:eastAsia="思源宋体 CN ExtraLight" w:cs="思源宋体 CN ExtraLight"/>
          <w:color w:val="FF0000"/>
          <w:lang w:val="en-US" w:eastAsia="zh-CN"/>
        </w:rPr>
      </w:pPr>
      <w:r>
        <w:rPr>
          <w:rFonts w:hint="eastAsia" w:ascii="思源宋体 CN ExtraLight" w:hAnsi="思源宋体 CN ExtraLight" w:eastAsia="思源宋体 CN ExtraLight" w:cs="思源宋体 CN ExtraLight"/>
          <w:lang w:val="en-US" w:eastAsia="zh-CN"/>
        </w:rPr>
        <w:t>2、“资审结果通知书与回执函信息”中</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drawing>
          <wp:inline distT="0" distB="0" distL="114300" distR="114300">
            <wp:extent cx="514350" cy="248285"/>
            <wp:effectExtent l="0" t="0" r="0" b="18415"/>
            <wp:docPr id="10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2"/>
                    <pic:cNvPicPr>
                      <a:picLocks noChangeAspect="1"/>
                    </pic:cNvPicPr>
                  </pic:nvPicPr>
                  <pic:blipFill>
                    <a:blip r:embed="rId50"/>
                    <a:stretch>
                      <a:fillRect/>
                    </a:stretch>
                  </pic:blipFill>
                  <pic:spPr>
                    <a:xfrm>
                      <a:off x="0" y="0"/>
                      <a:ext cx="514350" cy="24828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图片</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进入“查看资审结果通知书”页面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7761661A">
      <w:pPr>
        <w:ind w:left="0" w:leftChars="0" w:firstLine="0" w:firstLineChars="0"/>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70500" cy="1285240"/>
            <wp:effectExtent l="0" t="0" r="6350" b="10160"/>
            <wp:docPr id="3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9"/>
                    <pic:cNvPicPr>
                      <a:picLocks noChangeAspect="1"/>
                    </pic:cNvPicPr>
                  </pic:nvPicPr>
                  <pic:blipFill>
                    <a:blip r:embed="rId51"/>
                    <a:stretch>
                      <a:fillRect/>
                    </a:stretch>
                  </pic:blipFill>
                  <pic:spPr>
                    <a:xfrm>
                      <a:off x="0" y="0"/>
                      <a:ext cx="5270500" cy="1285240"/>
                    </a:xfrm>
                    <a:prstGeom prst="rect">
                      <a:avLst/>
                    </a:prstGeom>
                    <a:noFill/>
                    <a:ln>
                      <a:noFill/>
                    </a:ln>
                  </pic:spPr>
                </pic:pic>
              </a:graphicData>
            </a:graphic>
          </wp:inline>
        </w:drawing>
      </w:r>
    </w:p>
    <w:p w14:paraId="1123A926">
      <w:pPr>
        <w:spacing w:line="360" w:lineRule="auto"/>
        <w:ind w:firstLine="420" w:firstLineChars="200"/>
        <w:jc w:val="left"/>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lang w:val="en-US" w:eastAsia="zh-CN"/>
        </w:rPr>
        <w:t>3、“资审结果通知书”页面上，点击“确认参加”或者“确认不参加”按钮，打开生成邀请反馈，同时弹出“请选择您想使用的签章方式”。</w:t>
      </w:r>
      <w:r>
        <w:rPr>
          <w:rFonts w:hint="eastAsia" w:ascii="思源宋体 CN ExtraLight" w:hAnsi="思源宋体 CN ExtraLight" w:eastAsia="思源宋体 CN ExtraLight" w:cs="思源宋体 CN ExtraLight"/>
          <w:color w:val="auto"/>
          <w:lang w:val="en-US" w:eastAsia="zh-CN"/>
        </w:rPr>
        <w:t>如下图：</w:t>
      </w:r>
    </w:p>
    <w:p w14:paraId="1391C19D">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6690" cy="1582420"/>
            <wp:effectExtent l="0" t="0" r="10160" b="17780"/>
            <wp:docPr id="3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0"/>
                    <pic:cNvPicPr>
                      <a:picLocks noChangeAspect="1"/>
                    </pic:cNvPicPr>
                  </pic:nvPicPr>
                  <pic:blipFill>
                    <a:blip r:embed="rId52"/>
                    <a:stretch>
                      <a:fillRect/>
                    </a:stretch>
                  </pic:blipFill>
                  <pic:spPr>
                    <a:xfrm>
                      <a:off x="0" y="0"/>
                      <a:ext cx="5266690" cy="1582420"/>
                    </a:xfrm>
                    <a:prstGeom prst="rect">
                      <a:avLst/>
                    </a:prstGeom>
                    <a:noFill/>
                    <a:ln>
                      <a:noFill/>
                    </a:ln>
                  </pic:spPr>
                </pic:pic>
              </a:graphicData>
            </a:graphic>
          </wp:inline>
        </w:drawing>
      </w:r>
    </w:p>
    <w:p w14:paraId="6BC8F25B">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4785" cy="1702435"/>
            <wp:effectExtent l="0" t="0" r="12065" b="12065"/>
            <wp:docPr id="4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1"/>
                    <pic:cNvPicPr>
                      <a:picLocks noChangeAspect="1"/>
                    </pic:cNvPicPr>
                  </pic:nvPicPr>
                  <pic:blipFill>
                    <a:blip r:embed="rId53"/>
                    <a:stretch>
                      <a:fillRect/>
                    </a:stretch>
                  </pic:blipFill>
                  <pic:spPr>
                    <a:xfrm>
                      <a:off x="0" y="0"/>
                      <a:ext cx="5264785" cy="1702435"/>
                    </a:xfrm>
                    <a:prstGeom prst="rect">
                      <a:avLst/>
                    </a:prstGeom>
                    <a:noFill/>
                    <a:ln>
                      <a:noFill/>
                    </a:ln>
                  </pic:spPr>
                </pic:pic>
              </a:graphicData>
            </a:graphic>
          </wp:inline>
        </w:drawing>
      </w:r>
    </w:p>
    <w:p w14:paraId="536522F5">
      <w:pPr>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color w:val="auto"/>
          <w:lang w:val="en-US" w:eastAsia="zh-CN"/>
        </w:rPr>
        <w:t>注：</w:t>
      </w:r>
    </w:p>
    <w:p w14:paraId="0F6A4414">
      <w:pPr>
        <w:rPr>
          <w:rStyle w:val="60"/>
          <w:rFonts w:hint="eastAsia" w:ascii="思源宋体 CN ExtraLight" w:hAnsi="思源宋体 CN ExtraLight" w:eastAsia="思源宋体 CN ExtraLight" w:cs="思源宋体 CN ExtraLight"/>
        </w:rPr>
      </w:pPr>
      <w:r>
        <w:rPr>
          <w:rStyle w:val="60"/>
          <w:rFonts w:hint="eastAsia" w:ascii="思源宋体 CN ExtraLight" w:hAnsi="思源宋体 CN ExtraLight" w:eastAsia="思源宋体 CN ExtraLight" w:cs="思源宋体 CN ExtraLight"/>
        </w:rPr>
        <w:t>①点击“插入CA锁签章”，进入“</w:t>
      </w:r>
      <w:r>
        <w:rPr>
          <w:rStyle w:val="60"/>
          <w:rFonts w:hint="eastAsia" w:ascii="思源宋体 CN ExtraLight" w:hAnsi="思源宋体 CN ExtraLight" w:eastAsia="思源宋体 CN ExtraLight" w:cs="思源宋体 CN ExtraLight"/>
          <w:lang w:val="en-US" w:eastAsia="zh-CN"/>
        </w:rPr>
        <w:t>生成邀请反馈</w:t>
      </w:r>
      <w:r>
        <w:rPr>
          <w:rStyle w:val="60"/>
          <w:rFonts w:hint="eastAsia" w:ascii="思源宋体 CN ExtraLight" w:hAnsi="思源宋体 CN ExtraLight" w:eastAsia="思源宋体 CN ExtraLight" w:cs="思源宋体 CN ExtraLight"/>
        </w:rPr>
        <w:t>”页面。插入CA锁，点击“签章”按钮，对</w:t>
      </w:r>
      <w:r>
        <w:rPr>
          <w:rStyle w:val="60"/>
          <w:rFonts w:hint="eastAsia" w:ascii="思源宋体 CN ExtraLight" w:hAnsi="思源宋体 CN ExtraLight" w:eastAsia="思源宋体 CN ExtraLight" w:cs="思源宋体 CN ExtraLight"/>
          <w:lang w:val="en-US" w:eastAsia="zh-CN"/>
        </w:rPr>
        <w:t>邀请反馈的</w:t>
      </w:r>
      <w:r>
        <w:rPr>
          <w:rStyle w:val="60"/>
          <w:rFonts w:hint="eastAsia" w:ascii="思源宋体 CN ExtraLight" w:hAnsi="思源宋体 CN ExtraLight" w:eastAsia="思源宋体 CN ExtraLight" w:cs="思源宋体 CN ExtraLight"/>
        </w:rPr>
        <w:t>内容进行签章。然后点击“签章提交”按钮，签章完成。</w:t>
      </w:r>
    </w:p>
    <w:p w14:paraId="09E74D66">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Style w:val="60"/>
          <w:rFonts w:hint="eastAsia" w:ascii="思源宋体 CN ExtraLight" w:hAnsi="思源宋体 CN ExtraLight" w:eastAsia="思源宋体 CN ExtraLight" w:cs="思源宋体 CN ExtraLight"/>
        </w:rPr>
        <w:t>②</w:t>
      </w:r>
      <w:r>
        <w:rPr>
          <w:rFonts w:hint="eastAsia" w:ascii="思源宋体 CN ExtraLight" w:hAnsi="思源宋体 CN ExtraLight" w:eastAsia="思源宋体 CN ExtraLight" w:cs="思源宋体 CN ExtraLight"/>
          <w:lang w:val="en-US" w:eastAsia="zh-CN"/>
        </w:rPr>
        <w:t>如果要参加投标，则点击“确认参加”按钮；如不参加，则点击“确认不参加”按钮。</w:t>
      </w:r>
    </w:p>
    <w:p w14:paraId="16F09ACA">
      <w:pPr>
        <w:spacing w:line="360" w:lineRule="auto"/>
        <w:ind w:firstLine="420" w:firstLineChars="200"/>
        <w:jc w:val="left"/>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lang w:val="en-US" w:eastAsia="zh-CN"/>
        </w:rPr>
        <w:t>③邀请反馈签章后，“确认参加”“确认不参加”按钮会消失，无法再次确认，</w:t>
      </w:r>
      <w:r>
        <w:rPr>
          <w:rFonts w:hint="eastAsia" w:ascii="思源宋体 CN ExtraLight" w:hAnsi="思源宋体 CN ExtraLight" w:eastAsia="思源宋体 CN ExtraLight" w:cs="思源宋体 CN ExtraLight"/>
          <w:color w:val="auto"/>
          <w:lang w:val="en-US" w:eastAsia="zh-CN"/>
        </w:rPr>
        <w:t>开标时间已到，也不能再次确认</w:t>
      </w:r>
      <w:r>
        <w:rPr>
          <w:rFonts w:hint="eastAsia" w:ascii="思源宋体 CN ExtraLight" w:hAnsi="思源宋体 CN ExtraLight" w:eastAsia="思源宋体 CN ExtraLight" w:cs="思源宋体 CN ExtraLight"/>
          <w:lang w:val="en-US" w:eastAsia="zh-CN"/>
        </w:rPr>
        <w:t>。</w:t>
      </w:r>
    </w:p>
    <w:p w14:paraId="0870C903">
      <w:pPr>
        <w:spacing w:line="360" w:lineRule="auto"/>
        <w:ind w:firstLine="420" w:firstLineChars="200"/>
        <w:jc w:val="left"/>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lang w:val="en-US" w:eastAsia="zh-CN"/>
        </w:rPr>
        <w:t>④</w:t>
      </w:r>
      <w:r>
        <w:rPr>
          <w:rFonts w:hint="eastAsia" w:ascii="思源宋体 CN ExtraLight" w:hAnsi="思源宋体 CN ExtraLight" w:eastAsia="思源宋体 CN ExtraLight" w:cs="思源宋体 CN ExtraLight"/>
          <w:color w:val="auto"/>
          <w:lang w:val="en-US" w:eastAsia="zh-CN"/>
        </w:rPr>
        <w:t>确认后会生成一个回执函。如下图：</w:t>
      </w:r>
    </w:p>
    <w:p w14:paraId="601DDE43">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1418590"/>
            <wp:effectExtent l="0" t="0" r="6350" b="10160"/>
            <wp:docPr id="4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2"/>
                    <pic:cNvPicPr>
                      <a:picLocks noChangeAspect="1"/>
                    </pic:cNvPicPr>
                  </pic:nvPicPr>
                  <pic:blipFill>
                    <a:blip r:embed="rId54"/>
                    <a:stretch>
                      <a:fillRect/>
                    </a:stretch>
                  </pic:blipFill>
                  <pic:spPr>
                    <a:xfrm>
                      <a:off x="0" y="0"/>
                      <a:ext cx="5270500" cy="1418590"/>
                    </a:xfrm>
                    <a:prstGeom prst="rect">
                      <a:avLst/>
                    </a:prstGeom>
                    <a:noFill/>
                    <a:ln>
                      <a:noFill/>
                    </a:ln>
                  </pic:spPr>
                </pic:pic>
              </a:graphicData>
            </a:graphic>
          </wp:inline>
        </w:drawing>
      </w:r>
    </w:p>
    <w:p w14:paraId="6B3B7D04">
      <w:pPr>
        <w:spacing w:line="360" w:lineRule="auto"/>
        <w:ind w:firstLine="420" w:firstLineChars="200"/>
        <w:jc w:val="left"/>
        <w:rPr>
          <w:rFonts w:hint="eastAsia" w:ascii="思源宋体 CN ExtraLight" w:hAnsi="思源宋体 CN ExtraLight" w:eastAsia="思源宋体 CN ExtraLight" w:cs="思源宋体 CN ExtraLight"/>
          <w:color w:val="FF0000"/>
          <w:lang w:val="en-US" w:eastAsia="zh-CN"/>
        </w:rPr>
      </w:pPr>
    </w:p>
    <w:p w14:paraId="44A8391E">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资审不通过的投标人查看资审结果通知书</w:t>
      </w:r>
    </w:p>
    <w:p w14:paraId="02D0CC2F">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采购方式为“公开招标”且资审方式为“资格预审”的分包</w:t>
      </w:r>
      <w:r>
        <w:rPr>
          <w:rFonts w:hint="eastAsia" w:ascii="思源宋体 CN ExtraLight" w:hAnsi="思源宋体 CN ExtraLight" w:eastAsia="思源宋体 CN ExtraLight" w:cs="思源宋体 CN ExtraLight"/>
          <w:b/>
          <w:lang w:val="en-US" w:eastAsia="zh-CN"/>
        </w:rPr>
        <w:t>，</w:t>
      </w:r>
      <w:r>
        <w:rPr>
          <w:rFonts w:hint="eastAsia" w:ascii="思源宋体 CN ExtraLight" w:hAnsi="思源宋体 CN ExtraLight" w:eastAsia="思源宋体 CN ExtraLight" w:cs="思源宋体 CN ExtraLight"/>
          <w:lang w:val="en-US" w:eastAsia="zh-CN"/>
        </w:rPr>
        <w:t>资审结果通知书已经发出，且投标人资审未通过。</w:t>
      </w:r>
    </w:p>
    <w:p w14:paraId="39F242D8">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投标人查看资审结果通知书。</w:t>
      </w:r>
    </w:p>
    <w:p w14:paraId="0C5B4BC9">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76CE8884">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资审结果通知书</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打印资格预审结果通知书</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6F967811">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201420"/>
            <wp:effectExtent l="0" t="0" r="8890" b="1778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55"/>
                    <a:stretch>
                      <a:fillRect/>
                    </a:stretch>
                  </pic:blipFill>
                  <pic:spPr>
                    <a:xfrm>
                      <a:off x="0" y="0"/>
                      <a:ext cx="5267960" cy="1201420"/>
                    </a:xfrm>
                    <a:prstGeom prst="rect">
                      <a:avLst/>
                    </a:prstGeom>
                    <a:noFill/>
                    <a:ln>
                      <a:noFill/>
                    </a:ln>
                  </pic:spPr>
                </pic:pic>
              </a:graphicData>
            </a:graphic>
          </wp:inline>
        </w:drawing>
      </w:r>
    </w:p>
    <w:p w14:paraId="4AE404B2">
      <w:pPr>
        <w:ind w:left="0" w:leftChars="0" w:firstLine="0" w:firstLineChars="0"/>
        <w:rPr>
          <w:rFonts w:hint="eastAsia" w:ascii="思源宋体 CN ExtraLight" w:hAnsi="思源宋体 CN ExtraLight" w:eastAsia="思源宋体 CN ExtraLight" w:cs="思源宋体 CN ExtraLight"/>
        </w:rPr>
      </w:pPr>
    </w:p>
    <w:p w14:paraId="5FDE9368">
      <w:pPr>
        <w:numPr>
          <w:ilvl w:val="0"/>
          <w:numId w:val="5"/>
        </w:numPr>
        <w:spacing w:line="360" w:lineRule="auto"/>
        <w:ind w:left="0" w:leftChars="0" w:firstLine="420" w:firstLineChars="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资审通过的投标人查看资审结果通知书</w:t>
      </w:r>
    </w:p>
    <w:p w14:paraId="6D37FD4D">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b w:val="0"/>
          <w:bCs/>
          <w:lang w:val="en-US" w:eastAsia="zh-CN"/>
        </w:rPr>
        <w:t>采购方式选择“邀请招标”且资审方式选择“资格预审”的分包，</w:t>
      </w:r>
      <w:r>
        <w:rPr>
          <w:rFonts w:hint="eastAsia" w:ascii="思源宋体 CN ExtraLight" w:hAnsi="思源宋体 CN ExtraLight" w:eastAsia="思源宋体 CN ExtraLight" w:cs="思源宋体 CN ExtraLight"/>
          <w:lang w:val="en-US" w:eastAsia="zh-CN"/>
        </w:rPr>
        <w:t>资审结果通知书已经发出，且投标人资审通过。</w:t>
      </w:r>
    </w:p>
    <w:p w14:paraId="5479A6B2">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投标人查看资审结果通知书</w:t>
      </w:r>
    </w:p>
    <w:p w14:paraId="31581C24">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57B77A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资审结果通知书</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资审结果通知书</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135FA450">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1546860"/>
            <wp:effectExtent l="0" t="0" r="0" b="15240"/>
            <wp:docPr id="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3"/>
                    <pic:cNvPicPr>
                      <a:picLocks noChangeAspect="1"/>
                    </pic:cNvPicPr>
                  </pic:nvPicPr>
                  <pic:blipFill>
                    <a:blip r:embed="rId56"/>
                    <a:stretch>
                      <a:fillRect/>
                    </a:stretch>
                  </pic:blipFill>
                  <pic:spPr>
                    <a:xfrm>
                      <a:off x="0" y="0"/>
                      <a:ext cx="5257800" cy="1546860"/>
                    </a:xfrm>
                    <a:prstGeom prst="rect">
                      <a:avLst/>
                    </a:prstGeom>
                    <a:noFill/>
                    <a:ln>
                      <a:noFill/>
                    </a:ln>
                  </pic:spPr>
                </pic:pic>
              </a:graphicData>
            </a:graphic>
          </wp:inline>
        </w:drawing>
      </w:r>
    </w:p>
    <w:p w14:paraId="7E88D0E5">
      <w:pPr>
        <w:spacing w:line="360" w:lineRule="auto"/>
        <w:ind w:firstLine="420" w:firstLineChars="200"/>
        <w:jc w:val="left"/>
        <w:rPr>
          <w:rFonts w:hint="eastAsia" w:ascii="思源宋体 CN ExtraLight" w:hAnsi="思源宋体 CN ExtraLight" w:eastAsia="思源宋体 CN ExtraLight" w:cs="思源宋体 CN ExtraLight"/>
          <w:color w:val="FF0000"/>
          <w:lang w:val="en-US" w:eastAsia="zh-CN"/>
        </w:rPr>
      </w:pPr>
      <w:r>
        <w:rPr>
          <w:rFonts w:hint="eastAsia" w:ascii="思源宋体 CN ExtraLight" w:hAnsi="思源宋体 CN ExtraLight" w:eastAsia="思源宋体 CN ExtraLight" w:cs="思源宋体 CN ExtraLight"/>
          <w:lang w:val="en-US" w:eastAsia="zh-CN"/>
        </w:rPr>
        <w:t>2、“资审结果通知书与回执函信息”中</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drawing>
          <wp:inline distT="0" distB="0" distL="114300" distR="114300">
            <wp:extent cx="514350" cy="248285"/>
            <wp:effectExtent l="0" t="0" r="0" b="18415"/>
            <wp:docPr id="7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2"/>
                    <pic:cNvPicPr>
                      <a:picLocks noChangeAspect="1"/>
                    </pic:cNvPicPr>
                  </pic:nvPicPr>
                  <pic:blipFill>
                    <a:blip r:embed="rId50"/>
                    <a:stretch>
                      <a:fillRect/>
                    </a:stretch>
                  </pic:blipFill>
                  <pic:spPr>
                    <a:xfrm>
                      <a:off x="0" y="0"/>
                      <a:ext cx="514350" cy="248285"/>
                    </a:xfrm>
                    <a:prstGeom prst="rect">
                      <a:avLst/>
                    </a:prstGeom>
                    <a:noFill/>
                    <a:ln w="9525">
                      <a:noFill/>
                    </a:ln>
                  </pic:spPr>
                </pic:pic>
              </a:graphicData>
            </a:graphic>
          </wp:inline>
        </w:drawing>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图片</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进入“查看资审结果通知书”页面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0DA559C5">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1643380"/>
            <wp:effectExtent l="0" t="0" r="15875" b="13970"/>
            <wp:docPr id="5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4"/>
                    <pic:cNvPicPr>
                      <a:picLocks noChangeAspect="1"/>
                    </pic:cNvPicPr>
                  </pic:nvPicPr>
                  <pic:blipFill>
                    <a:blip r:embed="rId57"/>
                    <a:stretch>
                      <a:fillRect/>
                    </a:stretch>
                  </pic:blipFill>
                  <pic:spPr>
                    <a:xfrm>
                      <a:off x="0" y="0"/>
                      <a:ext cx="5260975" cy="1643380"/>
                    </a:xfrm>
                    <a:prstGeom prst="rect">
                      <a:avLst/>
                    </a:prstGeom>
                    <a:noFill/>
                    <a:ln>
                      <a:noFill/>
                    </a:ln>
                  </pic:spPr>
                </pic:pic>
              </a:graphicData>
            </a:graphic>
          </wp:inline>
        </w:drawing>
      </w:r>
    </w:p>
    <w:p w14:paraId="0D28CA23">
      <w:pPr>
        <w:spacing w:line="360" w:lineRule="auto"/>
        <w:ind w:firstLine="420" w:firstLineChars="200"/>
        <w:jc w:val="left"/>
        <w:rPr>
          <w:rFonts w:hint="eastAsia" w:ascii="思源宋体 CN ExtraLight" w:hAnsi="思源宋体 CN ExtraLight" w:eastAsia="思源宋体 CN ExtraLight" w:cs="思源宋体 CN ExtraLight"/>
          <w:color w:val="auto"/>
          <w:lang w:val="en-US" w:eastAsia="zh-CN"/>
        </w:rPr>
      </w:pPr>
      <w:r>
        <w:rPr>
          <w:rFonts w:hint="eastAsia" w:ascii="思源宋体 CN ExtraLight" w:hAnsi="思源宋体 CN ExtraLight" w:eastAsia="思源宋体 CN ExtraLight" w:cs="思源宋体 CN ExtraLight"/>
          <w:lang w:val="en-US" w:eastAsia="zh-CN"/>
        </w:rPr>
        <w:t>3、“资审结果通知书”页面上，没有“确认参加”、“确认不参加”按钮，</w:t>
      </w:r>
      <w:r>
        <w:rPr>
          <w:rFonts w:hint="eastAsia" w:ascii="思源宋体 CN ExtraLight" w:hAnsi="思源宋体 CN ExtraLight" w:eastAsia="思源宋体 CN ExtraLight" w:cs="思源宋体 CN ExtraLight"/>
          <w:color w:val="auto"/>
          <w:lang w:val="en-US" w:eastAsia="zh-CN"/>
        </w:rPr>
        <w:t>如下图：</w:t>
      </w:r>
    </w:p>
    <w:p w14:paraId="56695D9A">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57800" cy="1546860"/>
            <wp:effectExtent l="0" t="0" r="0" b="15240"/>
            <wp:docPr id="5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3"/>
                    <pic:cNvPicPr>
                      <a:picLocks noChangeAspect="1"/>
                    </pic:cNvPicPr>
                  </pic:nvPicPr>
                  <pic:blipFill>
                    <a:blip r:embed="rId56"/>
                    <a:stretch>
                      <a:fillRect/>
                    </a:stretch>
                  </pic:blipFill>
                  <pic:spPr>
                    <a:xfrm>
                      <a:off x="0" y="0"/>
                      <a:ext cx="5257800" cy="1546860"/>
                    </a:xfrm>
                    <a:prstGeom prst="rect">
                      <a:avLst/>
                    </a:prstGeom>
                    <a:noFill/>
                    <a:ln>
                      <a:noFill/>
                    </a:ln>
                  </pic:spPr>
                </pic:pic>
              </a:graphicData>
            </a:graphic>
          </wp:inline>
        </w:drawing>
      </w:r>
    </w:p>
    <w:p w14:paraId="20D63FD7">
      <w:pPr>
        <w:rPr>
          <w:rFonts w:hint="eastAsia" w:ascii="思源宋体 CN ExtraLight" w:hAnsi="思源宋体 CN ExtraLight" w:eastAsia="思源宋体 CN ExtraLight" w:cs="思源宋体 CN ExtraLight"/>
          <w:lang w:val="en-US" w:eastAsia="zh-CN"/>
        </w:rPr>
      </w:pPr>
    </w:p>
    <w:p w14:paraId="36D6FCD0">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0" w:firstLineChars="200"/>
        <w:jc w:val="left"/>
        <w:textAlignment w:val="auto"/>
        <w:outlineLvl w:val="9"/>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资审不通过的投标人查看资审结果通知书</w:t>
      </w:r>
    </w:p>
    <w:p w14:paraId="7C146DD7">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b w:val="0"/>
          <w:bCs/>
          <w:lang w:val="en-US" w:eastAsia="zh-CN"/>
        </w:rPr>
        <w:t>采购方式选择“邀请招标”且资审方式选择“资格预审”的分包，</w:t>
      </w:r>
      <w:r>
        <w:rPr>
          <w:rFonts w:hint="eastAsia" w:ascii="思源宋体 CN ExtraLight" w:hAnsi="思源宋体 CN ExtraLight" w:eastAsia="思源宋体 CN ExtraLight" w:cs="思源宋体 CN ExtraLight"/>
          <w:lang w:val="en-US" w:eastAsia="zh-CN"/>
        </w:rPr>
        <w:t>资审结果通知书已经发出，且投标人资审未通过。</w:t>
      </w:r>
    </w:p>
    <w:p w14:paraId="2F58DCD7">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投标人查看资审结果通知书。</w:t>
      </w:r>
    </w:p>
    <w:p w14:paraId="493B9AE2">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25DE8C76">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资审结果通知书</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打印资格预审结果通知书</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327F5EF8">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201420"/>
            <wp:effectExtent l="0" t="0" r="8890" b="17780"/>
            <wp:docPr id="5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7"/>
                    <pic:cNvPicPr>
                      <a:picLocks noChangeAspect="1"/>
                    </pic:cNvPicPr>
                  </pic:nvPicPr>
                  <pic:blipFill>
                    <a:blip r:embed="rId55"/>
                    <a:stretch>
                      <a:fillRect/>
                    </a:stretch>
                  </pic:blipFill>
                  <pic:spPr>
                    <a:xfrm>
                      <a:off x="0" y="0"/>
                      <a:ext cx="5267960" cy="1201420"/>
                    </a:xfrm>
                    <a:prstGeom prst="rect">
                      <a:avLst/>
                    </a:prstGeom>
                    <a:noFill/>
                    <a:ln>
                      <a:noFill/>
                    </a:ln>
                  </pic:spPr>
                </pic:pic>
              </a:graphicData>
            </a:graphic>
          </wp:inline>
        </w:drawing>
      </w:r>
    </w:p>
    <w:p w14:paraId="29D031EC">
      <w:pPr>
        <w:rPr>
          <w:rFonts w:hint="eastAsia" w:ascii="思源宋体 CN ExtraLight" w:hAnsi="思源宋体 CN ExtraLight" w:eastAsia="思源宋体 CN ExtraLight" w:cs="思源宋体 CN ExtraLight"/>
        </w:rPr>
      </w:pPr>
    </w:p>
    <w:p w14:paraId="6D0D06B5">
      <w:pPr>
        <w:pStyle w:val="5"/>
        <w:rPr>
          <w:rFonts w:hint="eastAsia" w:ascii="思源宋体 CN ExtraLight" w:hAnsi="思源宋体 CN ExtraLight" w:eastAsia="思源宋体 CN ExtraLight" w:cs="思源宋体 CN ExtraLight"/>
          <w:lang w:val="en-US" w:eastAsia="zh-CN"/>
        </w:rPr>
      </w:pPr>
      <w:bookmarkStart w:id="39" w:name="_Toc30143"/>
      <w:r>
        <w:rPr>
          <w:rFonts w:hint="eastAsia" w:ascii="思源宋体 CN ExtraLight" w:hAnsi="思源宋体 CN ExtraLight" w:eastAsia="思源宋体 CN ExtraLight" w:cs="思源宋体 CN ExtraLight"/>
          <w:lang w:val="en-US" w:eastAsia="zh-CN"/>
        </w:rPr>
        <w:t>交易文件下载</w:t>
      </w:r>
      <w:bookmarkEnd w:id="39"/>
    </w:p>
    <w:p w14:paraId="3F4D5111">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交易文件审核通过。</w:t>
      </w:r>
    </w:p>
    <w:p w14:paraId="3F805908">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投标人下载交易文件。</w:t>
      </w:r>
    </w:p>
    <w:p w14:paraId="477558B7">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1F3B6842">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交易文件下载</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交易文件下载</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0F4C5067">
      <w:pPr>
        <w:ind w:left="0" w:leftChars="0" w:firstLine="0" w:firstLineChars="0"/>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6055" cy="2218690"/>
            <wp:effectExtent l="0" t="0" r="4445" b="3810"/>
            <wp:docPr id="26" name="图片 26" descr="局部截取_20260728_140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局部截取_20260728_140552"/>
                    <pic:cNvPicPr>
                      <a:picLocks noChangeAspect="1"/>
                    </pic:cNvPicPr>
                  </pic:nvPicPr>
                  <pic:blipFill>
                    <a:blip r:embed="rId58"/>
                    <a:stretch>
                      <a:fillRect/>
                    </a:stretch>
                  </pic:blipFill>
                  <pic:spPr>
                    <a:xfrm>
                      <a:off x="0" y="0"/>
                      <a:ext cx="5266055" cy="2218690"/>
                    </a:xfrm>
                    <a:prstGeom prst="rect">
                      <a:avLst/>
                    </a:prstGeom>
                  </pic:spPr>
                </pic:pic>
              </a:graphicData>
            </a:graphic>
          </wp:inline>
        </w:drawing>
      </w:r>
    </w:p>
    <w:p w14:paraId="1C274D36">
      <w:pPr>
        <w:spacing w:line="360" w:lineRule="auto"/>
        <w:ind w:firstLine="420" w:firstLineChars="200"/>
        <w:jc w:val="left"/>
        <w:rPr>
          <w:rFonts w:hint="eastAsia" w:ascii="思源宋体 CN ExtraLight" w:hAnsi="思源宋体 CN ExtraLight" w:eastAsia="思源宋体 CN ExtraLight" w:cs="思源宋体 CN ExtraLight"/>
          <w:b/>
          <w:bCs/>
          <w:lang w:val="en-US" w:eastAsia="zh-CN"/>
        </w:rPr>
      </w:pPr>
      <w:r>
        <w:rPr>
          <w:rFonts w:hint="eastAsia" w:ascii="思源宋体 CN ExtraLight" w:hAnsi="思源宋体 CN ExtraLight" w:eastAsia="思源宋体 CN ExtraLight" w:cs="思源宋体 CN ExtraLight"/>
          <w:lang w:val="en-US" w:eastAsia="zh-CN"/>
        </w:rPr>
        <w:t>2、如果交易文件费用不为“0”，则</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网上支付</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在线支付交易文件费用；如果交易文件费用为“0”，则不需要支付费用，可以直接下载交易文件。</w:t>
      </w:r>
    </w:p>
    <w:p w14:paraId="1E539834">
      <w:pPr>
        <w:spacing w:line="360" w:lineRule="auto"/>
        <w:ind w:firstLine="420" w:firstLineChars="200"/>
        <w:jc w:val="left"/>
        <w:rPr>
          <w:rFonts w:hint="eastAsia" w:ascii="思源宋体 CN ExtraLight" w:hAnsi="思源宋体 CN ExtraLight" w:eastAsia="思源宋体 CN ExtraLight" w:cs="思源宋体 CN ExtraLight"/>
          <w:color w:val="FF0000"/>
          <w:lang w:val="en-US" w:eastAsia="zh-CN"/>
        </w:rPr>
      </w:pPr>
      <w:r>
        <w:rPr>
          <w:rFonts w:hint="eastAsia" w:ascii="思源宋体 CN ExtraLight" w:hAnsi="思源宋体 CN ExtraLight" w:eastAsia="思源宋体 CN ExtraLight" w:cs="思源宋体 CN ExtraLight"/>
          <w:lang w:val="en-US" w:eastAsia="zh-CN"/>
        </w:rPr>
        <w:t>3、</w:t>
      </w:r>
      <w:r>
        <w:rPr>
          <w:rFonts w:hint="eastAsia" w:ascii="思源宋体 CN ExtraLight" w:hAnsi="思源宋体 CN ExtraLight" w:eastAsia="思源宋体 CN ExtraLight" w:cs="思源宋体 CN ExtraLight"/>
        </w:rPr>
        <w:t>点击</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下载交易文件</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进入“文件列表”页面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1BC65E13">
      <w:pPr>
        <w:ind w:left="0" w:leftChars="0" w:firstLine="0" w:firstLineChars="0"/>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7960" cy="989965"/>
            <wp:effectExtent l="0" t="0" r="8890" b="635"/>
            <wp:docPr id="6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6"/>
                    <pic:cNvPicPr>
                      <a:picLocks noChangeAspect="1"/>
                    </pic:cNvPicPr>
                  </pic:nvPicPr>
                  <pic:blipFill>
                    <a:blip r:embed="rId59"/>
                    <a:stretch>
                      <a:fillRect/>
                    </a:stretch>
                  </pic:blipFill>
                  <pic:spPr>
                    <a:xfrm>
                      <a:off x="0" y="0"/>
                      <a:ext cx="5267960" cy="989965"/>
                    </a:xfrm>
                    <a:prstGeom prst="rect">
                      <a:avLst/>
                    </a:prstGeom>
                    <a:noFill/>
                    <a:ln>
                      <a:noFill/>
                    </a:ln>
                  </pic:spPr>
                </pic:pic>
              </a:graphicData>
            </a:graphic>
          </wp:inline>
        </w:drawing>
      </w:r>
    </w:p>
    <w:p w14:paraId="73C27D32">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4、点击文件后的“</w:t>
      </w:r>
      <w:r>
        <w:rPr>
          <w:rFonts w:hint="eastAsia" w:ascii="思源宋体 CN ExtraLight" w:hAnsi="思源宋体 CN ExtraLight" w:eastAsia="思源宋体 CN ExtraLight" w:cs="思源宋体 CN ExtraLight"/>
        </w:rPr>
        <w:drawing>
          <wp:inline distT="0" distB="0" distL="114300" distR="114300">
            <wp:extent cx="409575" cy="304800"/>
            <wp:effectExtent l="0" t="0" r="9525" b="0"/>
            <wp:docPr id="6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7"/>
                    <pic:cNvPicPr>
                      <a:picLocks noChangeAspect="1"/>
                    </pic:cNvPicPr>
                  </pic:nvPicPr>
                  <pic:blipFill>
                    <a:blip r:embed="rId60"/>
                    <a:stretch>
                      <a:fillRect/>
                    </a:stretch>
                  </pic:blipFill>
                  <pic:spPr>
                    <a:xfrm>
                      <a:off x="0" y="0"/>
                      <a:ext cx="409575" cy="30480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lang w:val="en-US" w:eastAsia="zh-CN"/>
        </w:rPr>
        <w:t>”图标，下载交易文件</w:t>
      </w:r>
      <w:r>
        <w:rPr>
          <w:rFonts w:hint="eastAsia" w:ascii="思源宋体 CN ExtraLight" w:hAnsi="思源宋体 CN ExtraLight" w:eastAsia="思源宋体 CN ExtraLight" w:cs="思源宋体 CN ExtraLight"/>
          <w:color w:val="auto"/>
          <w:lang w:val="en-US" w:eastAsia="zh-CN"/>
        </w:rPr>
        <w:t>。</w:t>
      </w:r>
    </w:p>
    <w:p w14:paraId="4B7DC17B">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5、下载完成后，点击“</w:t>
      </w:r>
      <w:r>
        <w:rPr>
          <w:rFonts w:hint="eastAsia" w:ascii="思源宋体 CN ExtraLight" w:hAnsi="思源宋体 CN ExtraLight" w:eastAsia="思源宋体 CN ExtraLight" w:cs="思源宋体 CN ExtraLight"/>
        </w:rPr>
        <w:drawing>
          <wp:inline distT="0" distB="0" distL="114300" distR="114300">
            <wp:extent cx="1600200" cy="304800"/>
            <wp:effectExtent l="0" t="0" r="0" b="0"/>
            <wp:docPr id="6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2"/>
                    <pic:cNvPicPr>
                      <a:picLocks noChangeAspect="1"/>
                    </pic:cNvPicPr>
                  </pic:nvPicPr>
                  <pic:blipFill>
                    <a:blip r:embed="rId46"/>
                    <a:stretch>
                      <a:fillRect/>
                    </a:stretch>
                  </pic:blipFill>
                  <pic:spPr>
                    <a:xfrm>
                      <a:off x="0" y="0"/>
                      <a:ext cx="1600200" cy="30480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lang w:val="en-US" w:eastAsia="zh-CN"/>
        </w:rPr>
        <w:t>”图标，可以查看下载情况。如下图：</w:t>
      </w:r>
    </w:p>
    <w:p w14:paraId="13796BB2">
      <w:pPr>
        <w:spacing w:line="360" w:lineRule="auto"/>
        <w:ind w:left="0" w:leftChars="0" w:firstLine="0" w:firstLineChars="0"/>
        <w:jc w:val="left"/>
        <w:rPr>
          <w:rFonts w:hint="eastAsia" w:ascii="思源宋体 CN ExtraLight" w:hAnsi="思源宋体 CN ExtraLight" w:eastAsia="思源宋体 CN ExtraLight" w:cs="思源宋体 CN ExtraLight"/>
          <w:lang w:eastAsia="zh-CN"/>
        </w:rPr>
      </w:pPr>
      <w:r>
        <w:rPr>
          <w:rFonts w:hint="eastAsia" w:ascii="思源宋体 CN ExtraLight" w:hAnsi="思源宋体 CN ExtraLight" w:eastAsia="思源宋体 CN ExtraLight" w:cs="思源宋体 CN ExtraLight"/>
          <w:lang w:eastAsia="zh-CN"/>
        </w:rPr>
        <w:drawing>
          <wp:inline distT="0" distB="0" distL="114300" distR="114300">
            <wp:extent cx="5267325" cy="2154555"/>
            <wp:effectExtent l="0" t="0" r="3175" b="4445"/>
            <wp:docPr id="33" name="图片 33" descr="局部截取_20260728_140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局部截取_20260728_140625"/>
                    <pic:cNvPicPr>
                      <a:picLocks noChangeAspect="1"/>
                    </pic:cNvPicPr>
                  </pic:nvPicPr>
                  <pic:blipFill>
                    <a:blip r:embed="rId61"/>
                    <a:stretch>
                      <a:fillRect/>
                    </a:stretch>
                  </pic:blipFill>
                  <pic:spPr>
                    <a:xfrm>
                      <a:off x="0" y="0"/>
                      <a:ext cx="5267325" cy="2154555"/>
                    </a:xfrm>
                    <a:prstGeom prst="rect">
                      <a:avLst/>
                    </a:prstGeom>
                  </pic:spPr>
                </pic:pic>
              </a:graphicData>
            </a:graphic>
          </wp:inline>
        </w:drawing>
      </w:r>
    </w:p>
    <w:p w14:paraId="49FA2279">
      <w:pPr>
        <w:spacing w:line="360" w:lineRule="auto"/>
        <w:ind w:left="0" w:leftChars="0" w:firstLine="0" w:firstLineChars="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0500" cy="639445"/>
            <wp:effectExtent l="0" t="0" r="6350" b="8255"/>
            <wp:docPr id="6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0"/>
                    <pic:cNvPicPr>
                      <a:picLocks noChangeAspect="1"/>
                    </pic:cNvPicPr>
                  </pic:nvPicPr>
                  <pic:blipFill>
                    <a:blip r:embed="rId62"/>
                    <a:stretch>
                      <a:fillRect/>
                    </a:stretch>
                  </pic:blipFill>
                  <pic:spPr>
                    <a:xfrm>
                      <a:off x="0" y="0"/>
                      <a:ext cx="5270500" cy="639445"/>
                    </a:xfrm>
                    <a:prstGeom prst="rect">
                      <a:avLst/>
                    </a:prstGeom>
                    <a:noFill/>
                    <a:ln>
                      <a:noFill/>
                    </a:ln>
                  </pic:spPr>
                </pic:pic>
              </a:graphicData>
            </a:graphic>
          </wp:inline>
        </w:drawing>
      </w:r>
    </w:p>
    <w:p w14:paraId="65C585FA">
      <w:pPr>
        <w:rPr>
          <w:rFonts w:hint="eastAsia" w:ascii="思源宋体 CN ExtraLight" w:hAnsi="思源宋体 CN ExtraLight" w:eastAsia="思源宋体 CN ExtraLight" w:cs="思源宋体 CN ExtraLight"/>
          <w:lang w:val="en-US" w:eastAsia="zh-CN"/>
        </w:rPr>
      </w:pPr>
    </w:p>
    <w:p w14:paraId="480902FF">
      <w:pPr>
        <w:pStyle w:val="5"/>
        <w:rPr>
          <w:rFonts w:hint="eastAsia" w:ascii="思源宋体 CN ExtraLight" w:hAnsi="思源宋体 CN ExtraLight" w:eastAsia="思源宋体 CN ExtraLight" w:cs="思源宋体 CN ExtraLight"/>
          <w:lang w:val="en-US" w:eastAsia="zh-CN"/>
        </w:rPr>
      </w:pPr>
      <w:bookmarkStart w:id="40" w:name="_Toc5232"/>
      <w:r>
        <w:rPr>
          <w:rFonts w:hint="eastAsia" w:ascii="思源宋体 CN ExtraLight" w:hAnsi="思源宋体 CN ExtraLight" w:eastAsia="思源宋体 CN ExtraLight" w:cs="思源宋体 CN ExtraLight"/>
          <w:lang w:val="en-US" w:eastAsia="zh-CN"/>
        </w:rPr>
        <w:t>答疑文件下载</w:t>
      </w:r>
      <w:bookmarkEnd w:id="40"/>
    </w:p>
    <w:p w14:paraId="0A5EF9BE">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答疑文件审核通过，投标人下载过交易文件。</w:t>
      </w:r>
    </w:p>
    <w:p w14:paraId="1AEE0222">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投标人下载答疑文件。</w:t>
      </w:r>
    </w:p>
    <w:p w14:paraId="7943DC79">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7D02C326">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答疑文件下载</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答疑文件下载</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6AB2CBE7">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9230" cy="2353310"/>
            <wp:effectExtent l="0" t="0" r="7620" b="8890"/>
            <wp:docPr id="7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3"/>
                    <pic:cNvPicPr>
                      <a:picLocks noChangeAspect="1"/>
                    </pic:cNvPicPr>
                  </pic:nvPicPr>
                  <pic:blipFill>
                    <a:blip r:embed="rId63"/>
                    <a:stretch>
                      <a:fillRect/>
                    </a:stretch>
                  </pic:blipFill>
                  <pic:spPr>
                    <a:xfrm>
                      <a:off x="0" y="0"/>
                      <a:ext cx="5269230" cy="2353310"/>
                    </a:xfrm>
                    <a:prstGeom prst="rect">
                      <a:avLst/>
                    </a:prstGeom>
                    <a:noFill/>
                    <a:ln>
                      <a:noFill/>
                    </a:ln>
                  </pic:spPr>
                </pic:pic>
              </a:graphicData>
            </a:graphic>
          </wp:inline>
        </w:drawing>
      </w:r>
    </w:p>
    <w:p w14:paraId="5D8718B2">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lang w:val="en-US" w:eastAsia="zh-CN"/>
        </w:rPr>
        <w:t>2、“文件列表”中点击文件后的“</w:t>
      </w:r>
      <w:r>
        <w:rPr>
          <w:rFonts w:hint="eastAsia" w:ascii="思源宋体 CN ExtraLight" w:hAnsi="思源宋体 CN ExtraLight" w:eastAsia="思源宋体 CN ExtraLight" w:cs="思源宋体 CN ExtraLight"/>
        </w:rPr>
        <w:drawing>
          <wp:inline distT="0" distB="0" distL="114300" distR="114300">
            <wp:extent cx="333375" cy="285750"/>
            <wp:effectExtent l="0" t="0" r="9525" b="0"/>
            <wp:docPr id="7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4"/>
                    <pic:cNvPicPr>
                      <a:picLocks noChangeAspect="1"/>
                    </pic:cNvPicPr>
                  </pic:nvPicPr>
                  <pic:blipFill>
                    <a:blip r:embed="rId64"/>
                    <a:stretch>
                      <a:fillRect/>
                    </a:stretch>
                  </pic:blipFill>
                  <pic:spPr>
                    <a:xfrm>
                      <a:off x="0" y="0"/>
                      <a:ext cx="333375" cy="285750"/>
                    </a:xfrm>
                    <a:prstGeom prst="rect">
                      <a:avLst/>
                    </a:prstGeom>
                    <a:noFill/>
                    <a:ln>
                      <a:noFill/>
                    </a:ln>
                  </pic:spPr>
                </pic:pic>
              </a:graphicData>
            </a:graphic>
          </wp:inline>
        </w:drawing>
      </w:r>
      <w:r>
        <w:rPr>
          <w:rFonts w:hint="eastAsia" w:ascii="思源宋体 CN ExtraLight" w:hAnsi="思源宋体 CN ExtraLight" w:eastAsia="思源宋体 CN ExtraLight" w:cs="思源宋体 CN ExtraLight"/>
          <w:lang w:val="en-US" w:eastAsia="zh-CN"/>
        </w:rPr>
        <w:t>”图标，下载答疑文件</w:t>
      </w:r>
      <w:r>
        <w:rPr>
          <w:rFonts w:hint="eastAsia" w:ascii="思源宋体 CN ExtraLight" w:hAnsi="思源宋体 CN ExtraLight" w:eastAsia="思源宋体 CN ExtraLight" w:cs="思源宋体 CN ExtraLight"/>
          <w:lang w:eastAsia="zh-CN"/>
        </w:rPr>
        <w:t>。</w:t>
      </w:r>
    </w:p>
    <w:p w14:paraId="6C3AD5FE">
      <w:pPr>
        <w:pStyle w:val="5"/>
        <w:rPr>
          <w:rFonts w:hint="eastAsia" w:ascii="思源宋体 CN ExtraLight" w:hAnsi="思源宋体 CN ExtraLight" w:eastAsia="思源宋体 CN ExtraLight" w:cs="思源宋体 CN ExtraLight"/>
          <w:lang w:val="en-US" w:eastAsia="zh-CN"/>
        </w:rPr>
      </w:pPr>
      <w:bookmarkStart w:id="41" w:name="_Toc17770"/>
      <w:r>
        <w:rPr>
          <w:rFonts w:hint="eastAsia" w:ascii="思源宋体 CN ExtraLight" w:hAnsi="思源宋体 CN ExtraLight" w:eastAsia="思源宋体 CN ExtraLight" w:cs="思源宋体 CN ExtraLight"/>
          <w:lang w:val="en-US" w:eastAsia="zh-CN"/>
        </w:rPr>
        <w:t>提问</w:t>
      </w:r>
      <w:bookmarkEnd w:id="41"/>
    </w:p>
    <w:p w14:paraId="7479EDC4">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报名成功或者被邀请参加投标。</w:t>
      </w:r>
    </w:p>
    <w:p w14:paraId="415A2593">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投标人提问。</w:t>
      </w:r>
    </w:p>
    <w:p w14:paraId="0A64D807">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21EBE9C0">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提问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查看问题</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列表</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116888F0">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245" cy="1382395"/>
            <wp:effectExtent l="0" t="0" r="14605" b="8255"/>
            <wp:docPr id="7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5"/>
                    <pic:cNvPicPr>
                      <a:picLocks noChangeAspect="1"/>
                    </pic:cNvPicPr>
                  </pic:nvPicPr>
                  <pic:blipFill>
                    <a:blip r:embed="rId65"/>
                    <a:stretch>
                      <a:fillRect/>
                    </a:stretch>
                  </pic:blipFill>
                  <pic:spPr>
                    <a:xfrm>
                      <a:off x="0" y="0"/>
                      <a:ext cx="5262245" cy="1382395"/>
                    </a:xfrm>
                    <a:prstGeom prst="rect">
                      <a:avLst/>
                    </a:prstGeom>
                    <a:noFill/>
                    <a:ln>
                      <a:noFill/>
                    </a:ln>
                  </pic:spPr>
                </pic:pic>
              </a:graphicData>
            </a:graphic>
          </wp:inline>
        </w:drawing>
      </w:r>
    </w:p>
    <w:p w14:paraId="0BB52B76">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2、点击“新增提问”按钮，进入“新增网上提问”页面。如下图：</w:t>
      </w:r>
    </w:p>
    <w:p w14:paraId="69A561CD">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1770" cy="2237105"/>
            <wp:effectExtent l="0" t="0" r="5080" b="10795"/>
            <wp:docPr id="7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6"/>
                    <pic:cNvPicPr>
                      <a:picLocks noChangeAspect="1"/>
                    </pic:cNvPicPr>
                  </pic:nvPicPr>
                  <pic:blipFill>
                    <a:blip r:embed="rId66"/>
                    <a:stretch>
                      <a:fillRect/>
                    </a:stretch>
                  </pic:blipFill>
                  <pic:spPr>
                    <a:xfrm>
                      <a:off x="0" y="0"/>
                      <a:ext cx="5271770" cy="2237105"/>
                    </a:xfrm>
                    <a:prstGeom prst="rect">
                      <a:avLst/>
                    </a:prstGeom>
                    <a:noFill/>
                    <a:ln>
                      <a:noFill/>
                    </a:ln>
                  </pic:spPr>
                </pic:pic>
              </a:graphicData>
            </a:graphic>
          </wp:inline>
        </w:drawing>
      </w:r>
    </w:p>
    <w:p w14:paraId="67D185CD">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填写页面上的信息。</w:t>
      </w:r>
    </w:p>
    <w:p w14:paraId="7E57D8A9">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3、点击“确定发送”按钮，提问新增成功。如下图：</w:t>
      </w:r>
    </w:p>
    <w:p w14:paraId="37DC6387">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0975" cy="942340"/>
            <wp:effectExtent l="0" t="0" r="15875" b="10160"/>
            <wp:docPr id="7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7"/>
                    <pic:cNvPicPr>
                      <a:picLocks noChangeAspect="1"/>
                    </pic:cNvPicPr>
                  </pic:nvPicPr>
                  <pic:blipFill>
                    <a:blip r:embed="rId67"/>
                    <a:stretch>
                      <a:fillRect/>
                    </a:stretch>
                  </pic:blipFill>
                  <pic:spPr>
                    <a:xfrm>
                      <a:off x="0" y="0"/>
                      <a:ext cx="5260975" cy="942340"/>
                    </a:xfrm>
                    <a:prstGeom prst="rect">
                      <a:avLst/>
                    </a:prstGeom>
                    <a:noFill/>
                    <a:ln>
                      <a:noFill/>
                    </a:ln>
                  </pic:spPr>
                </pic:pic>
              </a:graphicData>
            </a:graphic>
          </wp:inline>
        </w:drawing>
      </w:r>
    </w:p>
    <w:p w14:paraId="24A4E821">
      <w:pPr>
        <w:pStyle w:val="5"/>
        <w:rPr>
          <w:rFonts w:hint="eastAsia" w:ascii="思源宋体 CN ExtraLight" w:hAnsi="思源宋体 CN ExtraLight" w:eastAsia="思源宋体 CN ExtraLight" w:cs="思源宋体 CN ExtraLight"/>
          <w:lang w:val="en-US" w:eastAsia="zh-CN"/>
        </w:rPr>
      </w:pPr>
      <w:bookmarkStart w:id="42" w:name="_Toc25225"/>
      <w:r>
        <w:rPr>
          <w:rFonts w:hint="eastAsia" w:ascii="思源宋体 CN ExtraLight" w:hAnsi="思源宋体 CN ExtraLight" w:eastAsia="思源宋体 CN ExtraLight" w:cs="思源宋体 CN ExtraLight"/>
          <w:lang w:val="en-US" w:eastAsia="zh-CN"/>
        </w:rPr>
        <w:t>中标通知书查看</w:t>
      </w:r>
      <w:bookmarkEnd w:id="42"/>
    </w:p>
    <w:p w14:paraId="2BA86118">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投标人已经中标。</w:t>
      </w:r>
    </w:p>
    <w:p w14:paraId="553DB944">
      <w:pPr>
        <w:spacing w:line="360" w:lineRule="auto"/>
        <w:ind w:firstLine="422"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b/>
        </w:rPr>
        <w:t>基本功能：</w:t>
      </w:r>
      <w:r>
        <w:rPr>
          <w:rFonts w:hint="eastAsia" w:ascii="思源宋体 CN ExtraLight" w:hAnsi="思源宋体 CN ExtraLight" w:eastAsia="思源宋体 CN ExtraLight" w:cs="思源宋体 CN ExtraLight"/>
          <w:lang w:val="en-US" w:eastAsia="zh-CN"/>
        </w:rPr>
        <w:t>投标人查看中标通知书。</w:t>
      </w:r>
    </w:p>
    <w:p w14:paraId="783B525A">
      <w:pPr>
        <w:spacing w:line="360" w:lineRule="auto"/>
        <w:ind w:firstLine="422" w:firstLineChars="200"/>
        <w:jc w:val="left"/>
        <w:rPr>
          <w:rFonts w:hint="eastAsia" w:ascii="思源宋体 CN ExtraLight" w:hAnsi="思源宋体 CN ExtraLight" w:eastAsia="思源宋体 CN ExtraLight" w:cs="思源宋体 CN ExtraLight"/>
          <w:b/>
        </w:rPr>
      </w:pPr>
      <w:r>
        <w:rPr>
          <w:rFonts w:hint="eastAsia" w:ascii="思源宋体 CN ExtraLight" w:hAnsi="思源宋体 CN ExtraLight" w:eastAsia="思源宋体 CN ExtraLight" w:cs="思源宋体 CN ExtraLight"/>
          <w:b/>
        </w:rPr>
        <w:t>操作步骤：</w:t>
      </w:r>
    </w:p>
    <w:p w14:paraId="3AD2C180">
      <w:pPr>
        <w:spacing w:line="360" w:lineRule="auto"/>
        <w:ind w:firstLine="420"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项目流程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中标通知书查看</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按钮</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进入</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打印中标通知书</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rPr>
        <w:t>如下图：</w:t>
      </w:r>
    </w:p>
    <w:p w14:paraId="56A4D801">
      <w:pPr>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7960" cy="1574165"/>
            <wp:effectExtent l="0" t="0" r="8890" b="6985"/>
            <wp:docPr id="7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8"/>
                    <pic:cNvPicPr>
                      <a:picLocks noChangeAspect="1"/>
                    </pic:cNvPicPr>
                  </pic:nvPicPr>
                  <pic:blipFill>
                    <a:blip r:embed="rId68"/>
                    <a:stretch>
                      <a:fillRect/>
                    </a:stretch>
                  </pic:blipFill>
                  <pic:spPr>
                    <a:xfrm>
                      <a:off x="0" y="0"/>
                      <a:ext cx="5267960" cy="1574165"/>
                    </a:xfrm>
                    <a:prstGeom prst="rect">
                      <a:avLst/>
                    </a:prstGeom>
                    <a:noFill/>
                    <a:ln>
                      <a:noFill/>
                    </a:ln>
                  </pic:spPr>
                </pic:pic>
              </a:graphicData>
            </a:graphic>
          </wp:inline>
        </w:drawing>
      </w:r>
    </w:p>
    <w:p w14:paraId="3D26517F">
      <w:pPr>
        <w:rPr>
          <w:rFonts w:hint="eastAsia" w:ascii="思源宋体 CN ExtraLight" w:hAnsi="思源宋体 CN ExtraLight" w:eastAsia="思源宋体 CN ExtraLight" w:cs="思源宋体 CN ExtraLight"/>
          <w:lang w:val="en-US" w:eastAsia="zh-CN"/>
        </w:rPr>
      </w:pPr>
    </w:p>
    <w:p w14:paraId="1524A55A">
      <w:pPr>
        <w:pStyle w:val="4"/>
        <w:rPr>
          <w:rFonts w:hint="eastAsia" w:ascii="思源宋体 CN ExtraLight" w:hAnsi="思源宋体 CN ExtraLight" w:eastAsia="思源宋体 CN ExtraLight" w:cs="思源宋体 CN ExtraLight"/>
          <w:lang w:val="en-US" w:eastAsia="zh-CN"/>
        </w:rPr>
      </w:pPr>
      <w:bookmarkStart w:id="43" w:name="_Toc13687"/>
      <w:r>
        <w:rPr>
          <w:rFonts w:hint="eastAsia" w:ascii="思源宋体 CN ExtraLight" w:hAnsi="思源宋体 CN ExtraLight" w:eastAsia="思源宋体 CN ExtraLight" w:cs="思源宋体 CN ExtraLight"/>
          <w:lang w:val="en-US" w:eastAsia="zh-CN"/>
        </w:rPr>
        <w:t>中标项目</w:t>
      </w:r>
      <w:bookmarkEnd w:id="43"/>
    </w:p>
    <w:p w14:paraId="27C2145C">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前提条件：</w:t>
      </w:r>
      <w:r>
        <w:rPr>
          <w:rFonts w:hint="eastAsia" w:ascii="思源宋体 CN ExtraLight" w:hAnsi="思源宋体 CN ExtraLight" w:eastAsia="思源宋体 CN ExtraLight" w:cs="思源宋体 CN ExtraLight"/>
          <w:lang w:val="en-US" w:eastAsia="zh-CN"/>
        </w:rPr>
        <w:t>投标人已经中标。</w:t>
      </w:r>
    </w:p>
    <w:p w14:paraId="06503FC6">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流程功能：</w:t>
      </w:r>
      <w:r>
        <w:rPr>
          <w:rFonts w:hint="eastAsia" w:ascii="思源宋体 CN ExtraLight" w:hAnsi="思源宋体 CN ExtraLight" w:eastAsia="思源宋体 CN ExtraLight" w:cs="思源宋体 CN ExtraLight"/>
          <w:b w:val="0"/>
          <w:bCs w:val="0"/>
          <w:color w:val="000000" w:themeColor="text1"/>
          <w:lang w:eastAsia="zh-CN"/>
          <w14:textFill>
            <w14:solidFill>
              <w14:schemeClr w14:val="tx1"/>
            </w14:solidFill>
          </w14:textFill>
        </w:rPr>
        <w:t>查看</w:t>
      </w:r>
      <w:r>
        <w:rPr>
          <w:rFonts w:hint="eastAsia" w:ascii="思源宋体 CN ExtraLight" w:hAnsi="思源宋体 CN ExtraLight" w:eastAsia="思源宋体 CN ExtraLight" w:cs="思源宋体 CN ExtraLight"/>
          <w:b w:val="0"/>
          <w:bCs w:val="0"/>
          <w:color w:val="000000" w:themeColor="text1"/>
          <w:lang w:val="en-US" w:eastAsia="zh-CN"/>
          <w14:textFill>
            <w14:solidFill>
              <w14:schemeClr w14:val="tx1"/>
            </w14:solidFill>
          </w14:textFill>
        </w:rPr>
        <w:t>/打印成交通知书</w:t>
      </w:r>
      <w:r>
        <w:rPr>
          <w:rFonts w:hint="eastAsia" w:ascii="思源宋体 CN ExtraLight" w:hAnsi="思源宋体 CN ExtraLight" w:eastAsia="思源宋体 CN ExtraLight" w:cs="思源宋体 CN ExtraLight"/>
        </w:rPr>
        <w:t>。</w:t>
      </w:r>
    </w:p>
    <w:p w14:paraId="512B52C5">
      <w:pPr>
        <w:spacing w:line="360" w:lineRule="auto"/>
        <w:ind w:firstLine="422" w:firstLineChars="200"/>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b/>
        </w:rPr>
        <w:t>操作步骤：</w:t>
      </w:r>
    </w:p>
    <w:p w14:paraId="41F2D6A1">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t>1、点击“</w:t>
      </w:r>
      <w:r>
        <w:rPr>
          <w:rFonts w:hint="eastAsia" w:ascii="思源宋体 CN ExtraLight" w:hAnsi="思源宋体 CN ExtraLight" w:eastAsia="思源宋体 CN ExtraLight" w:cs="思源宋体 CN ExtraLight"/>
          <w:lang w:val="en-US" w:eastAsia="zh-CN"/>
        </w:rPr>
        <w:t>中标项目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采购</w:t>
      </w:r>
      <w:r>
        <w:rPr>
          <w:rFonts w:hint="eastAsia" w:ascii="思源宋体 CN ExtraLight" w:hAnsi="思源宋体 CN ExtraLight" w:eastAsia="思源宋体 CN ExtraLight" w:cs="思源宋体 CN ExtraLight"/>
        </w:rPr>
        <w:t>”菜单</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进入投标人已中标的分包列表页面。如下图：</w:t>
      </w:r>
    </w:p>
    <w:p w14:paraId="2824707F">
      <w:pPr>
        <w:numPr>
          <w:ilvl w:val="0"/>
          <w:numId w:val="0"/>
        </w:numPr>
        <w:spacing w:line="360" w:lineRule="auto"/>
        <w:jc w:val="left"/>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4310" cy="1362710"/>
            <wp:effectExtent l="0" t="0" r="2540" b="8890"/>
            <wp:docPr id="7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9"/>
                    <pic:cNvPicPr>
                      <a:picLocks noChangeAspect="1"/>
                    </pic:cNvPicPr>
                  </pic:nvPicPr>
                  <pic:blipFill>
                    <a:blip r:embed="rId69"/>
                    <a:stretch>
                      <a:fillRect/>
                    </a:stretch>
                  </pic:blipFill>
                  <pic:spPr>
                    <a:xfrm>
                      <a:off x="0" y="0"/>
                      <a:ext cx="5274310" cy="1362710"/>
                    </a:xfrm>
                    <a:prstGeom prst="rect">
                      <a:avLst/>
                    </a:prstGeom>
                    <a:noFill/>
                    <a:ln>
                      <a:noFill/>
                    </a:ln>
                  </pic:spPr>
                </pic:pic>
              </a:graphicData>
            </a:graphic>
          </wp:inline>
        </w:drawing>
      </w:r>
    </w:p>
    <w:p w14:paraId="18A1763E">
      <w:pPr>
        <w:spacing w:line="360" w:lineRule="auto"/>
        <w:ind w:firstLine="420" w:firstLineChars="20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lang w:val="en-US" w:eastAsia="zh-CN"/>
        </w:rPr>
        <w:t>2</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点击分包的“项目流程”按钮</w:t>
      </w:r>
      <w:r>
        <w:rPr>
          <w:rFonts w:hint="eastAsia" w:ascii="思源宋体 CN ExtraLight" w:hAnsi="思源宋体 CN ExtraLight" w:eastAsia="思源宋体 CN ExtraLight" w:cs="思源宋体 CN ExtraLight"/>
        </w:rPr>
        <w:t>，</w:t>
      </w:r>
      <w:r>
        <w:rPr>
          <w:rFonts w:hint="eastAsia" w:ascii="思源宋体 CN ExtraLight" w:hAnsi="思源宋体 CN ExtraLight" w:eastAsia="思源宋体 CN ExtraLight" w:cs="思源宋体 CN ExtraLight"/>
          <w:lang w:val="en-US" w:eastAsia="zh-CN"/>
        </w:rPr>
        <w:t>进入该分包的项目流程页面</w:t>
      </w:r>
      <w:r>
        <w:rPr>
          <w:rFonts w:hint="eastAsia" w:ascii="思源宋体 CN ExtraLight" w:hAnsi="思源宋体 CN ExtraLight" w:eastAsia="思源宋体 CN ExtraLight" w:cs="思源宋体 CN ExtraLight"/>
          <w:lang w:eastAsia="zh-CN"/>
        </w:rPr>
        <w:t>。</w:t>
      </w:r>
      <w:r>
        <w:rPr>
          <w:rFonts w:hint="eastAsia" w:ascii="思源宋体 CN ExtraLight" w:hAnsi="思源宋体 CN ExtraLight" w:eastAsia="思源宋体 CN ExtraLight" w:cs="思源宋体 CN ExtraLight"/>
          <w:lang w:val="en-US" w:eastAsia="zh-CN"/>
        </w:rPr>
        <w:t>如下图：</w:t>
      </w:r>
    </w:p>
    <w:p w14:paraId="7235EBA5">
      <w:pPr>
        <w:spacing w:line="360" w:lineRule="auto"/>
        <w:ind w:left="0" w:leftChars="0"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62880" cy="1969770"/>
            <wp:effectExtent l="0" t="0" r="13970" b="11430"/>
            <wp:docPr id="7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0"/>
                    <pic:cNvPicPr>
                      <a:picLocks noChangeAspect="1"/>
                    </pic:cNvPicPr>
                  </pic:nvPicPr>
                  <pic:blipFill>
                    <a:blip r:embed="rId70"/>
                    <a:stretch>
                      <a:fillRect/>
                    </a:stretch>
                  </pic:blipFill>
                  <pic:spPr>
                    <a:xfrm>
                      <a:off x="0" y="0"/>
                      <a:ext cx="5262880" cy="1969770"/>
                    </a:xfrm>
                    <a:prstGeom prst="rect">
                      <a:avLst/>
                    </a:prstGeom>
                    <a:noFill/>
                    <a:ln>
                      <a:noFill/>
                    </a:ln>
                  </pic:spPr>
                </pic:pic>
              </a:graphicData>
            </a:graphic>
          </wp:inline>
        </w:drawing>
      </w:r>
    </w:p>
    <w:p w14:paraId="2F47F7E2">
      <w:pPr>
        <w:numPr>
          <w:ilvl w:val="0"/>
          <w:numId w:val="0"/>
        </w:numPr>
        <w:ind w:firstLine="420" w:firstLineChars="20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eastAsia="思源宋体 CN ExtraLight" w:cs="思源宋体 CN ExtraLight"/>
          <w:lang w:val="en-US" w:eastAsia="zh-CN"/>
        </w:rPr>
        <w:t>3、</w:t>
      </w:r>
      <w:bookmarkEnd w:id="32"/>
      <w:bookmarkEnd w:id="33"/>
      <w:r>
        <w:rPr>
          <w:rFonts w:hint="eastAsia" w:ascii="思源宋体 CN ExtraLight" w:hAnsi="思源宋体 CN ExtraLight" w:eastAsia="思源宋体 CN ExtraLight" w:cs="思源宋体 CN ExtraLight"/>
          <w:color w:val="000000" w:themeColor="text1"/>
          <w14:textFill>
            <w14:solidFill>
              <w14:schemeClr w14:val="tx1"/>
            </w14:solidFill>
          </w14:textFill>
        </w:rPr>
        <w:t>点击</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中标通知书查看”按钮</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w:t>
      </w: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进入打印中标通知书页面。</w:t>
      </w:r>
      <w:r>
        <w:rPr>
          <w:rFonts w:hint="eastAsia" w:ascii="思源宋体 CN ExtraLight" w:hAnsi="思源宋体 CN ExtraLight" w:eastAsia="思源宋体 CN ExtraLight" w:cs="思源宋体 CN ExtraLight"/>
          <w:color w:val="000000" w:themeColor="text1"/>
          <w14:textFill>
            <w14:solidFill>
              <w14:schemeClr w14:val="tx1"/>
            </w14:solidFill>
          </w14:textFill>
        </w:rPr>
        <w:t>如下图</w:t>
      </w:r>
      <w: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t>：</w:t>
      </w:r>
    </w:p>
    <w:p w14:paraId="2770D65F">
      <w:pPr>
        <w:ind w:firstLine="0" w:firstLineChars="0"/>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drawing>
          <wp:inline distT="0" distB="0" distL="114300" distR="114300">
            <wp:extent cx="5272405" cy="2077085"/>
            <wp:effectExtent l="0" t="0" r="4445" b="18415"/>
            <wp:docPr id="8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1"/>
                    <pic:cNvPicPr>
                      <a:picLocks noChangeAspect="1"/>
                    </pic:cNvPicPr>
                  </pic:nvPicPr>
                  <pic:blipFill>
                    <a:blip r:embed="rId71"/>
                    <a:stretch>
                      <a:fillRect/>
                    </a:stretch>
                  </pic:blipFill>
                  <pic:spPr>
                    <a:xfrm>
                      <a:off x="0" y="0"/>
                      <a:ext cx="5272405" cy="2077085"/>
                    </a:xfrm>
                    <a:prstGeom prst="rect">
                      <a:avLst/>
                    </a:prstGeom>
                    <a:noFill/>
                    <a:ln>
                      <a:noFill/>
                    </a:ln>
                  </pic:spPr>
                </pic:pic>
              </a:graphicData>
            </a:graphic>
          </wp:inline>
        </w:drawing>
      </w:r>
    </w:p>
    <w:p w14:paraId="31C3BB10">
      <w:pPr>
        <w:ind w:firstLine="0" w:firstLineChars="0"/>
        <w:rPr>
          <w:rFonts w:hint="eastAsia" w:ascii="思源宋体 CN ExtraLight" w:hAnsi="思源宋体 CN ExtraLight" w:eastAsia="思源宋体 CN ExtraLight" w:cs="思源宋体 CN ExtraLight"/>
          <w:b/>
          <w:bCs/>
          <w:color w:val="000000" w:themeColor="text1"/>
          <w:szCs w:val="21"/>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57800" cy="1668780"/>
            <wp:effectExtent l="0" t="0" r="0" b="7620"/>
            <wp:docPr id="8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2"/>
                    <pic:cNvPicPr>
                      <a:picLocks noChangeAspect="1"/>
                    </pic:cNvPicPr>
                  </pic:nvPicPr>
                  <pic:blipFill>
                    <a:blip r:embed="rId72"/>
                    <a:stretch>
                      <a:fillRect/>
                    </a:stretch>
                  </pic:blipFill>
                  <pic:spPr>
                    <a:xfrm>
                      <a:off x="0" y="0"/>
                      <a:ext cx="5257800" cy="1668780"/>
                    </a:xfrm>
                    <a:prstGeom prst="rect">
                      <a:avLst/>
                    </a:prstGeom>
                    <a:noFill/>
                    <a:ln>
                      <a:noFill/>
                    </a:ln>
                  </pic:spPr>
                </pic:pic>
              </a:graphicData>
            </a:graphic>
          </wp:inline>
        </w:drawing>
      </w:r>
    </w:p>
    <w:p w14:paraId="6BF618C8">
      <w:pPr>
        <w:numPr>
          <w:ilvl w:val="0"/>
          <w:numId w:val="4"/>
        </w:numPr>
        <w:ind w:left="0" w:leftChars="0" w:firstLine="420" w:firstLineChars="200"/>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t>项目流程页面上，点击页面右侧“项目查看”中的“中标通知书”按钮，也可查看中标通知书。如下图：</w:t>
      </w:r>
    </w:p>
    <w:p w14:paraId="3C3E92EF">
      <w:pPr>
        <w:numPr>
          <w:ilvl w:val="0"/>
          <w:numId w:val="0"/>
        </w:numPr>
        <w:rPr>
          <w:rFonts w:hint="eastAsia" w:ascii="思源宋体 CN ExtraLight" w:hAnsi="思源宋体 CN ExtraLight" w:eastAsia="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eastAsia="思源宋体 CN ExtraLight" w:cs="思源宋体 CN ExtraLight"/>
        </w:rPr>
        <w:drawing>
          <wp:inline distT="0" distB="0" distL="114300" distR="114300">
            <wp:extent cx="5269230" cy="2021205"/>
            <wp:effectExtent l="0" t="0" r="7620" b="17145"/>
            <wp:docPr id="8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3"/>
                    <pic:cNvPicPr>
                      <a:picLocks noChangeAspect="1"/>
                    </pic:cNvPicPr>
                  </pic:nvPicPr>
                  <pic:blipFill>
                    <a:blip r:embed="rId73"/>
                    <a:stretch>
                      <a:fillRect/>
                    </a:stretch>
                  </pic:blipFill>
                  <pic:spPr>
                    <a:xfrm>
                      <a:off x="0" y="0"/>
                      <a:ext cx="5269230" cy="2021205"/>
                    </a:xfrm>
                    <a:prstGeom prst="rect">
                      <a:avLst/>
                    </a:prstGeom>
                    <a:noFill/>
                    <a:ln>
                      <a:noFill/>
                    </a:ln>
                  </pic:spPr>
                </pic:pic>
              </a:graphicData>
            </a:graphic>
          </wp:inline>
        </w:drawing>
      </w:r>
    </w:p>
    <w:p w14:paraId="1CFC4BE0">
      <w:pPr>
        <w:spacing w:line="360" w:lineRule="auto"/>
        <w:ind w:left="0" w:leftChars="0" w:firstLine="0" w:firstLineChars="0"/>
        <w:jc w:val="left"/>
        <w:rPr>
          <w:rFonts w:hint="eastAsia" w:ascii="思源宋体 CN ExtraLight" w:hAnsi="思源宋体 CN ExtraLight" w:eastAsia="思源宋体 CN ExtraLight" w:cs="思源宋体 CN ExtraLight"/>
          <w:lang w:val="en-US" w:eastAsia="zh-CN"/>
        </w:rPr>
      </w:pPr>
      <w:r>
        <w:rPr>
          <w:rFonts w:hint="eastAsia" w:ascii="思源宋体 CN ExtraLight" w:hAnsi="思源宋体 CN ExtraLight" w:eastAsia="思源宋体 CN ExtraLight" w:cs="思源宋体 CN ExtraLight"/>
        </w:rPr>
        <w:drawing>
          <wp:inline distT="0" distB="0" distL="114300" distR="114300">
            <wp:extent cx="5264785" cy="1429385"/>
            <wp:effectExtent l="0" t="0" r="12065" b="18415"/>
            <wp:docPr id="8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4"/>
                    <pic:cNvPicPr>
                      <a:picLocks noChangeAspect="1"/>
                    </pic:cNvPicPr>
                  </pic:nvPicPr>
                  <pic:blipFill>
                    <a:blip r:embed="rId74"/>
                    <a:stretch>
                      <a:fillRect/>
                    </a:stretch>
                  </pic:blipFill>
                  <pic:spPr>
                    <a:xfrm>
                      <a:off x="0" y="0"/>
                      <a:ext cx="5264785" cy="1429385"/>
                    </a:xfrm>
                    <a:prstGeom prst="rect">
                      <a:avLst/>
                    </a:prstGeom>
                    <a:noFill/>
                    <a:ln>
                      <a:noFill/>
                    </a:ln>
                  </pic:spPr>
                </pic:pic>
              </a:graphicData>
            </a:graphic>
          </wp:inline>
        </w:drawing>
      </w:r>
    </w:p>
    <w:sectPr>
      <w:headerReference r:id="rId5" w:type="default"/>
      <w:footerReference r:id="rId6" w:type="default"/>
      <w:pgSz w:w="11906" w:h="16838"/>
      <w:pgMar w:top="1440" w:right="1800" w:bottom="1440" w:left="1800" w:header="454" w:footer="680"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auto"/>
    <w:pitch w:val="default"/>
    <w:sig w:usb0="E00006FF" w:usb1="0000FCFF" w:usb2="00000001" w:usb3="00000000" w:csb0="6000019F" w:csb1="DFD7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思源宋体 CN ExtraLight">
    <w:altName w:val="宋体"/>
    <w:panose1 w:val="02020200000000000000"/>
    <w:charset w:val="86"/>
    <w:family w:val="auto"/>
    <w:pitch w:val="default"/>
    <w:sig w:usb0="00000000" w:usb1="00000000" w:usb2="00000016" w:usb3="00000000" w:csb0="60060107"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0A6AA">
    <w:pPr>
      <w:pStyle w:val="16"/>
      <w:pBdr>
        <w:top w:val="single" w:color="9BBB59" w:sz="24" w:space="5"/>
      </w:pBdr>
      <w:wordWrap w:val="0"/>
      <w:jc w:val="right"/>
      <w:rPr>
        <w:rFonts w:hint="default"/>
        <w:i/>
        <w:iCs/>
        <w:color w:val="8C8C8C"/>
        <w:lang w:val="en-US"/>
      </w:rPr>
    </w:pPr>
    <w:r>
      <w:rPr>
        <w:rFonts w:hint="eastAsia"/>
      </w:rPr>
      <w:t xml:space="preserve">              </w:t>
    </w:r>
    <w:r>
      <w:t xml:space="preserve"> </w:t>
    </w:r>
    <w:r>
      <w:rPr>
        <w:rFonts w:hint="eastAsia" w:ascii="思源宋体 CN ExtraLight" w:hAnsi="思源宋体 CN ExtraLight" w:eastAsia="思源宋体 CN ExtraLight" w:cs="思源宋体 CN ExtraLight"/>
      </w:rPr>
      <w:fldChar w:fldCharType="begin"/>
    </w:r>
    <w:r>
      <w:rPr>
        <w:rFonts w:hint="eastAsia" w:ascii="思源宋体 CN ExtraLight" w:hAnsi="思源宋体 CN ExtraLight" w:eastAsia="思源宋体 CN ExtraLight" w:cs="思源宋体 CN ExtraLight"/>
      </w:rPr>
      <w:instrText xml:space="preserve"> PAGE </w:instrText>
    </w:r>
    <w:r>
      <w:rPr>
        <w:rFonts w:hint="eastAsia" w:ascii="思源宋体 CN ExtraLight" w:hAnsi="思源宋体 CN ExtraLight" w:eastAsia="思源宋体 CN ExtraLight" w:cs="思源宋体 CN ExtraLight"/>
      </w:rPr>
      <w:fldChar w:fldCharType="separate"/>
    </w:r>
    <w:r>
      <w:rPr>
        <w:rFonts w:hint="eastAsia" w:ascii="思源宋体 CN ExtraLight" w:hAnsi="思源宋体 CN ExtraLight" w:eastAsia="思源宋体 CN ExtraLight" w:cs="思源宋体 CN ExtraLight"/>
      </w:rPr>
      <w:t>18</w:t>
    </w:r>
    <w:r>
      <w:rPr>
        <w:rFonts w:hint="eastAsia" w:ascii="思源宋体 CN ExtraLight" w:hAnsi="思源宋体 CN ExtraLight" w:eastAsia="思源宋体 CN ExtraLight" w:cs="思源宋体 CN ExtraLight"/>
      </w:rPr>
      <w:fldChar w:fldCharType="end"/>
    </w:r>
    <w:r>
      <w:rPr>
        <w:rFonts w:hint="eastAsia" w:ascii="思源宋体 CN ExtraLight" w:hAnsi="思源宋体 CN ExtraLight" w:eastAsia="思源宋体 CN ExtraLight" w:cs="思源宋体 CN ExtraLight"/>
        <w:lang w:val="zh-CN"/>
      </w:rPr>
      <w:t>/</w:t>
    </w:r>
    <w:r>
      <w:rPr>
        <w:rFonts w:hint="eastAsia" w:ascii="思源宋体 CN ExtraLight" w:hAnsi="思源宋体 CN ExtraLight" w:eastAsia="思源宋体 CN ExtraLight" w:cs="思源宋体 CN ExtraLight"/>
        <w:lang w:val="en-US" w:eastAsia="zh-CN"/>
      </w:rPr>
      <w:t>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74D82">
    <w:pPr>
      <w:pStyle w:val="17"/>
      <w:keepNext w:val="0"/>
      <w:keepLines w:val="0"/>
      <w:pageBreakBefore w:val="0"/>
      <w:widowControl w:val="0"/>
      <w:pBdr>
        <w:bottom w:val="thickThinSmallGap" w:color="622423" w:sz="24" w:space="1"/>
      </w:pBdr>
      <w:kinsoku/>
      <w:wordWrap/>
      <w:overflowPunct/>
      <w:topLinePunct w:val="0"/>
      <w:autoSpaceDE/>
      <w:autoSpaceDN/>
      <w:bidi w:val="0"/>
      <w:adjustRightInd/>
      <w:snapToGrid w:val="0"/>
      <w:spacing w:line="240" w:lineRule="auto"/>
      <w:ind w:left="0" w:leftChars="0" w:firstLine="0" w:firstLineChars="0"/>
      <w:jc w:val="left"/>
      <w:textAlignment w:val="auto"/>
      <w:rPr>
        <w:rFonts w:hint="eastAsia" w:ascii="思源宋体 CN ExtraLight" w:hAnsi="思源宋体 CN ExtraLight" w:eastAsia="思源宋体 CN ExtraLight" w:cs="思源宋体 CN ExtraLight"/>
      </w:rPr>
    </w:pPr>
    <w:r>
      <w:rPr>
        <w:rFonts w:hint="eastAsia" w:ascii="思源宋体 CN ExtraLight" w:hAnsi="思源宋体 CN ExtraLight" w:eastAsia="思源宋体 CN ExtraLight" w:cs="思源宋体 CN ExtraLight"/>
      </w:rPr>
      <w:t>政府</w:t>
    </w:r>
    <w:r>
      <w:rPr>
        <w:rFonts w:hint="eastAsia" w:ascii="思源宋体 CN ExtraLight" w:hAnsi="思源宋体 CN ExtraLight" w:eastAsia="思源宋体 CN ExtraLight" w:cs="思源宋体 CN ExtraLight"/>
        <w:lang w:val="en-US" w:eastAsia="zh-CN"/>
      </w:rPr>
      <w:t>交易乙方</w:t>
    </w:r>
    <w:r>
      <w:rPr>
        <w:rFonts w:hint="eastAsia" w:ascii="思源宋体 CN ExtraLight" w:hAnsi="思源宋体 CN ExtraLight" w:eastAsia="思源宋体 CN ExtraLight" w:cs="思源宋体 CN ExtraLight"/>
      </w:rPr>
      <w:t xml:space="preserve">操作手册         </w:t>
    </w:r>
    <w:r>
      <w:rPr>
        <w:rFonts w:hint="eastAsia" w:ascii="思源宋体 CN ExtraLight" w:hAnsi="思源宋体 CN ExtraLight" w:eastAsia="思源宋体 CN ExtraLight" w:cs="思源宋体 CN ExtraLight"/>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8AA45"/>
    <w:multiLevelType w:val="singleLevel"/>
    <w:tmpl w:val="8AF8AA45"/>
    <w:lvl w:ilvl="0" w:tentative="0">
      <w:start w:val="2"/>
      <w:numFmt w:val="decimal"/>
      <w:suff w:val="nothing"/>
      <w:lvlText w:val="%1、"/>
      <w:lvlJc w:val="left"/>
    </w:lvl>
  </w:abstractNum>
  <w:abstractNum w:abstractNumId="1">
    <w:nsid w:val="B2D2371B"/>
    <w:multiLevelType w:val="singleLevel"/>
    <w:tmpl w:val="B2D2371B"/>
    <w:lvl w:ilvl="0" w:tentative="0">
      <w:start w:val="1"/>
      <w:numFmt w:val="decimal"/>
      <w:suff w:val="nothing"/>
      <w:lvlText w:val="%1、"/>
      <w:lvlJc w:val="left"/>
    </w:lvl>
  </w:abstractNum>
  <w:abstractNum w:abstractNumId="2">
    <w:nsid w:val="F4E89BC8"/>
    <w:multiLevelType w:val="singleLevel"/>
    <w:tmpl w:val="F4E89BC8"/>
    <w:lvl w:ilvl="0" w:tentative="0">
      <w:start w:val="1"/>
      <w:numFmt w:val="decimal"/>
      <w:suff w:val="nothing"/>
      <w:lvlText w:val="%1、"/>
      <w:lvlJc w:val="left"/>
    </w:lvl>
  </w:abstractNum>
  <w:abstractNum w:abstractNumId="3">
    <w:nsid w:val="4082B337"/>
    <w:multiLevelType w:val="singleLevel"/>
    <w:tmpl w:val="4082B337"/>
    <w:lvl w:ilvl="0" w:tentative="0">
      <w:start w:val="1"/>
      <w:numFmt w:val="bullet"/>
      <w:lvlText w:val=""/>
      <w:lvlJc w:val="left"/>
      <w:pPr>
        <w:ind w:left="420" w:hanging="420"/>
      </w:pPr>
      <w:rPr>
        <w:rFonts w:hint="default" w:ascii="Wingdings" w:hAnsi="Wingdings"/>
      </w:rPr>
    </w:lvl>
  </w:abstractNum>
  <w:abstractNum w:abstractNumId="4">
    <w:nsid w:val="6A2F4AB3"/>
    <w:multiLevelType w:val="multilevel"/>
    <w:tmpl w:val="6A2F4AB3"/>
    <w:lvl w:ilvl="0" w:tentative="0">
      <w:start w:val="1"/>
      <w:numFmt w:val="chineseCountingThousand"/>
      <w:pStyle w:val="2"/>
      <w:suff w:val="nothing"/>
      <w:lvlText w:val="%1、"/>
      <w:lvlJc w:val="left"/>
      <w:pPr>
        <w:ind w:left="0" w:firstLine="0"/>
      </w:pPr>
      <w:rPr>
        <w:rFonts w:hint="eastAsia"/>
      </w:rPr>
    </w:lvl>
    <w:lvl w:ilvl="1" w:tentative="0">
      <w:start w:val="1"/>
      <w:numFmt w:val="decimal"/>
      <w:pStyle w:val="3"/>
      <w:isLgl/>
      <w:suff w:val="nothing"/>
      <w:lvlText w:val="%1.%2、"/>
      <w:lvlJc w:val="left"/>
      <w:pPr>
        <w:ind w:left="630" w:firstLine="0"/>
      </w:pPr>
      <w:rPr>
        <w:rFonts w:hint="default" w:ascii="Times New Roman" w:hAnsi="Times New Roman" w:cs="Times New Roman"/>
      </w:rPr>
    </w:lvl>
    <w:lvl w:ilvl="2" w:tentative="0">
      <w:start w:val="1"/>
      <w:numFmt w:val="decimal"/>
      <w:pStyle w:val="4"/>
      <w:isLgl/>
      <w:suff w:val="nothing"/>
      <w:lvlText w:val="%1.%2.%3、"/>
      <w:lvlJc w:val="left"/>
      <w:pPr>
        <w:ind w:left="0" w:firstLine="0"/>
      </w:pPr>
      <w:rPr>
        <w:rFonts w:hint="default" w:ascii="Times New Roman" w:hAnsi="Times New Roman" w:cs="Times New Roman"/>
        <w:b/>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5"/>
      <w:isLgl/>
      <w:suff w:val="nothing"/>
      <w:lvlText w:val="%1.%2.%3.%4、"/>
      <w:lvlJc w:val="left"/>
      <w:pPr>
        <w:ind w:left="851" w:hanging="851"/>
      </w:pPr>
      <w:rPr>
        <w:rFonts w:hint="default" w:ascii="Times New Roman" w:hAnsi="Times New Roman" w:eastAsia="宋体" w:cs="Times New Roman"/>
        <w:sz w:val="24"/>
        <w:szCs w:val="24"/>
      </w:rPr>
    </w:lvl>
    <w:lvl w:ilvl="4" w:tentative="0">
      <w:start w:val="1"/>
      <w:numFmt w:val="decimal"/>
      <w:pStyle w:val="6"/>
      <w:isLgl/>
      <w:suff w:val="nothing"/>
      <w:lvlText w:val="%1.%2.%3.%4.%5、"/>
      <w:lvlJc w:val="left"/>
      <w:pPr>
        <w:ind w:left="992" w:hanging="992"/>
      </w:pPr>
      <w:rPr>
        <w:rFonts w:hint="eastAsia"/>
      </w:rPr>
    </w:lvl>
    <w:lvl w:ilvl="5" w:tentative="0">
      <w:start w:val="1"/>
      <w:numFmt w:val="decimal"/>
      <w:pStyle w:val="7"/>
      <w:isLgl/>
      <w:suff w:val="nothing"/>
      <w:lvlText w:val="%1.%2.%3.%4.%5.%6、"/>
      <w:lvlJc w:val="left"/>
      <w:pPr>
        <w:ind w:left="1134" w:hanging="1134"/>
      </w:pPr>
      <w:rPr>
        <w:rFonts w:hint="default"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694C"/>
    <w:rsid w:val="000320DA"/>
    <w:rsid w:val="000557F9"/>
    <w:rsid w:val="000650B6"/>
    <w:rsid w:val="000860E6"/>
    <w:rsid w:val="000B2271"/>
    <w:rsid w:val="000B7C2A"/>
    <w:rsid w:val="000C2CD0"/>
    <w:rsid w:val="000D0E4C"/>
    <w:rsid w:val="000D60AB"/>
    <w:rsid w:val="000E1406"/>
    <w:rsid w:val="001047D8"/>
    <w:rsid w:val="00113DCF"/>
    <w:rsid w:val="00133919"/>
    <w:rsid w:val="0014275C"/>
    <w:rsid w:val="00145792"/>
    <w:rsid w:val="001539D1"/>
    <w:rsid w:val="00161054"/>
    <w:rsid w:val="00161156"/>
    <w:rsid w:val="00183221"/>
    <w:rsid w:val="00185EF8"/>
    <w:rsid w:val="00194B0C"/>
    <w:rsid w:val="001A1956"/>
    <w:rsid w:val="001B14C0"/>
    <w:rsid w:val="001C19CA"/>
    <w:rsid w:val="001D4D22"/>
    <w:rsid w:val="001D7D73"/>
    <w:rsid w:val="002042E9"/>
    <w:rsid w:val="002125DC"/>
    <w:rsid w:val="00213125"/>
    <w:rsid w:val="00217340"/>
    <w:rsid w:val="00222B6B"/>
    <w:rsid w:val="00223452"/>
    <w:rsid w:val="00225AAA"/>
    <w:rsid w:val="002551EC"/>
    <w:rsid w:val="00273E3C"/>
    <w:rsid w:val="002911A8"/>
    <w:rsid w:val="00296B4F"/>
    <w:rsid w:val="002C5209"/>
    <w:rsid w:val="002D4942"/>
    <w:rsid w:val="002D7D17"/>
    <w:rsid w:val="002F0D96"/>
    <w:rsid w:val="00307D1E"/>
    <w:rsid w:val="0031236F"/>
    <w:rsid w:val="00320008"/>
    <w:rsid w:val="00321546"/>
    <w:rsid w:val="003215EB"/>
    <w:rsid w:val="00375975"/>
    <w:rsid w:val="00391906"/>
    <w:rsid w:val="00395CB1"/>
    <w:rsid w:val="003A0F0E"/>
    <w:rsid w:val="003C09A8"/>
    <w:rsid w:val="003C3F9A"/>
    <w:rsid w:val="003C6096"/>
    <w:rsid w:val="003D12C5"/>
    <w:rsid w:val="003E2AB9"/>
    <w:rsid w:val="00401C6E"/>
    <w:rsid w:val="004121CD"/>
    <w:rsid w:val="0042622A"/>
    <w:rsid w:val="0043252D"/>
    <w:rsid w:val="00437D8C"/>
    <w:rsid w:val="0044019A"/>
    <w:rsid w:val="004B6EFF"/>
    <w:rsid w:val="004B7669"/>
    <w:rsid w:val="004C65B4"/>
    <w:rsid w:val="004C685E"/>
    <w:rsid w:val="004D44FE"/>
    <w:rsid w:val="004F0BB3"/>
    <w:rsid w:val="004F561E"/>
    <w:rsid w:val="004F5B3A"/>
    <w:rsid w:val="00503FD3"/>
    <w:rsid w:val="00536C78"/>
    <w:rsid w:val="00542D94"/>
    <w:rsid w:val="00546F46"/>
    <w:rsid w:val="00553BAE"/>
    <w:rsid w:val="00555906"/>
    <w:rsid w:val="0056184F"/>
    <w:rsid w:val="005670FC"/>
    <w:rsid w:val="00574066"/>
    <w:rsid w:val="005859E1"/>
    <w:rsid w:val="005A7F39"/>
    <w:rsid w:val="005B0F0C"/>
    <w:rsid w:val="005B7B2E"/>
    <w:rsid w:val="00605D50"/>
    <w:rsid w:val="00612D20"/>
    <w:rsid w:val="00630E2C"/>
    <w:rsid w:val="00634240"/>
    <w:rsid w:val="00637535"/>
    <w:rsid w:val="00637A7F"/>
    <w:rsid w:val="00652D3B"/>
    <w:rsid w:val="00653777"/>
    <w:rsid w:val="00672E58"/>
    <w:rsid w:val="00674126"/>
    <w:rsid w:val="006910D4"/>
    <w:rsid w:val="00694F90"/>
    <w:rsid w:val="006977C0"/>
    <w:rsid w:val="006B55E8"/>
    <w:rsid w:val="006C12C4"/>
    <w:rsid w:val="006C4177"/>
    <w:rsid w:val="006D1434"/>
    <w:rsid w:val="006D3A3E"/>
    <w:rsid w:val="006E247A"/>
    <w:rsid w:val="006E7986"/>
    <w:rsid w:val="006F5401"/>
    <w:rsid w:val="00701AB0"/>
    <w:rsid w:val="0070615C"/>
    <w:rsid w:val="0075739E"/>
    <w:rsid w:val="00760102"/>
    <w:rsid w:val="00781DBF"/>
    <w:rsid w:val="007B05EA"/>
    <w:rsid w:val="007C027B"/>
    <w:rsid w:val="007D517D"/>
    <w:rsid w:val="007D52F3"/>
    <w:rsid w:val="007D5A7F"/>
    <w:rsid w:val="007E0E97"/>
    <w:rsid w:val="007F5328"/>
    <w:rsid w:val="007F7F6C"/>
    <w:rsid w:val="00803F49"/>
    <w:rsid w:val="008040F6"/>
    <w:rsid w:val="0081434B"/>
    <w:rsid w:val="0081435D"/>
    <w:rsid w:val="00832371"/>
    <w:rsid w:val="00841814"/>
    <w:rsid w:val="008C1EA9"/>
    <w:rsid w:val="008C31A7"/>
    <w:rsid w:val="008D13C6"/>
    <w:rsid w:val="008E5135"/>
    <w:rsid w:val="0091233F"/>
    <w:rsid w:val="00916524"/>
    <w:rsid w:val="00925CEC"/>
    <w:rsid w:val="00947267"/>
    <w:rsid w:val="00955A18"/>
    <w:rsid w:val="00956D96"/>
    <w:rsid w:val="00970B1F"/>
    <w:rsid w:val="009730C3"/>
    <w:rsid w:val="00986B60"/>
    <w:rsid w:val="00997973"/>
    <w:rsid w:val="009B4BAB"/>
    <w:rsid w:val="009C5245"/>
    <w:rsid w:val="009C6EE9"/>
    <w:rsid w:val="00A03C06"/>
    <w:rsid w:val="00A63273"/>
    <w:rsid w:val="00A648E8"/>
    <w:rsid w:val="00A64AC9"/>
    <w:rsid w:val="00A64FDF"/>
    <w:rsid w:val="00A839A8"/>
    <w:rsid w:val="00AC52BF"/>
    <w:rsid w:val="00AE0348"/>
    <w:rsid w:val="00AE7613"/>
    <w:rsid w:val="00AF6831"/>
    <w:rsid w:val="00B17F2B"/>
    <w:rsid w:val="00B26C48"/>
    <w:rsid w:val="00B37C71"/>
    <w:rsid w:val="00B4034C"/>
    <w:rsid w:val="00B41857"/>
    <w:rsid w:val="00B52F04"/>
    <w:rsid w:val="00B60AC1"/>
    <w:rsid w:val="00B70641"/>
    <w:rsid w:val="00B87F00"/>
    <w:rsid w:val="00BB32D4"/>
    <w:rsid w:val="00BC548C"/>
    <w:rsid w:val="00BD1273"/>
    <w:rsid w:val="00BD63EF"/>
    <w:rsid w:val="00BF10C1"/>
    <w:rsid w:val="00BF17AE"/>
    <w:rsid w:val="00C154F8"/>
    <w:rsid w:val="00C15F40"/>
    <w:rsid w:val="00C2382E"/>
    <w:rsid w:val="00C43B94"/>
    <w:rsid w:val="00C77135"/>
    <w:rsid w:val="00CB0CB8"/>
    <w:rsid w:val="00CB60FF"/>
    <w:rsid w:val="00CB633C"/>
    <w:rsid w:val="00CD1D15"/>
    <w:rsid w:val="00CF0015"/>
    <w:rsid w:val="00CF5B99"/>
    <w:rsid w:val="00D139E4"/>
    <w:rsid w:val="00D24070"/>
    <w:rsid w:val="00D25FAB"/>
    <w:rsid w:val="00D34236"/>
    <w:rsid w:val="00D55024"/>
    <w:rsid w:val="00D55EED"/>
    <w:rsid w:val="00D76091"/>
    <w:rsid w:val="00D952CA"/>
    <w:rsid w:val="00DA648F"/>
    <w:rsid w:val="00DC7162"/>
    <w:rsid w:val="00DD08B4"/>
    <w:rsid w:val="00DD0AF3"/>
    <w:rsid w:val="00DD7BBA"/>
    <w:rsid w:val="00DF29FF"/>
    <w:rsid w:val="00E0034A"/>
    <w:rsid w:val="00E11E29"/>
    <w:rsid w:val="00E33B5F"/>
    <w:rsid w:val="00E708C2"/>
    <w:rsid w:val="00E771E5"/>
    <w:rsid w:val="00EA3208"/>
    <w:rsid w:val="00EB7476"/>
    <w:rsid w:val="00EC506D"/>
    <w:rsid w:val="00EF547B"/>
    <w:rsid w:val="00F11AD2"/>
    <w:rsid w:val="00F16787"/>
    <w:rsid w:val="00F16F58"/>
    <w:rsid w:val="00F21D18"/>
    <w:rsid w:val="00F22B94"/>
    <w:rsid w:val="00F22E22"/>
    <w:rsid w:val="00F34A91"/>
    <w:rsid w:val="00F71442"/>
    <w:rsid w:val="00F83152"/>
    <w:rsid w:val="00F8652D"/>
    <w:rsid w:val="00F878DE"/>
    <w:rsid w:val="00F956A1"/>
    <w:rsid w:val="00F9605A"/>
    <w:rsid w:val="00FA6310"/>
    <w:rsid w:val="00FB38B2"/>
    <w:rsid w:val="00FC1978"/>
    <w:rsid w:val="00FC29B2"/>
    <w:rsid w:val="00FC52BD"/>
    <w:rsid w:val="00FC5549"/>
    <w:rsid w:val="00FD5AE4"/>
    <w:rsid w:val="00FD6DE7"/>
    <w:rsid w:val="0100256E"/>
    <w:rsid w:val="013F79BB"/>
    <w:rsid w:val="015D6A02"/>
    <w:rsid w:val="01772349"/>
    <w:rsid w:val="018A0353"/>
    <w:rsid w:val="019B1D6F"/>
    <w:rsid w:val="01BB6F3B"/>
    <w:rsid w:val="01EB0EBB"/>
    <w:rsid w:val="020A4329"/>
    <w:rsid w:val="02554AB5"/>
    <w:rsid w:val="02710617"/>
    <w:rsid w:val="02B82FF4"/>
    <w:rsid w:val="02B87ADB"/>
    <w:rsid w:val="02BD4A63"/>
    <w:rsid w:val="02F62BC1"/>
    <w:rsid w:val="02FF4651"/>
    <w:rsid w:val="03063846"/>
    <w:rsid w:val="03101B2A"/>
    <w:rsid w:val="032753A2"/>
    <w:rsid w:val="03667FD7"/>
    <w:rsid w:val="036E4593"/>
    <w:rsid w:val="037030D5"/>
    <w:rsid w:val="03C760D6"/>
    <w:rsid w:val="04230C4A"/>
    <w:rsid w:val="04402969"/>
    <w:rsid w:val="04492FCE"/>
    <w:rsid w:val="04844356"/>
    <w:rsid w:val="05027BDE"/>
    <w:rsid w:val="052F3C8C"/>
    <w:rsid w:val="054A7BE6"/>
    <w:rsid w:val="055473D9"/>
    <w:rsid w:val="055D7836"/>
    <w:rsid w:val="05614B69"/>
    <w:rsid w:val="057331F4"/>
    <w:rsid w:val="057972AB"/>
    <w:rsid w:val="0585582C"/>
    <w:rsid w:val="05906CAA"/>
    <w:rsid w:val="059D05BD"/>
    <w:rsid w:val="05DF3B74"/>
    <w:rsid w:val="05FA40D0"/>
    <w:rsid w:val="06014DB6"/>
    <w:rsid w:val="060D307C"/>
    <w:rsid w:val="06200117"/>
    <w:rsid w:val="06317B4B"/>
    <w:rsid w:val="0633269B"/>
    <w:rsid w:val="06750249"/>
    <w:rsid w:val="0676023F"/>
    <w:rsid w:val="069A6D88"/>
    <w:rsid w:val="06B66F23"/>
    <w:rsid w:val="06BD5BB8"/>
    <w:rsid w:val="06C81DE2"/>
    <w:rsid w:val="06E21217"/>
    <w:rsid w:val="07BF013E"/>
    <w:rsid w:val="07DC3C30"/>
    <w:rsid w:val="07E9082D"/>
    <w:rsid w:val="085C78A0"/>
    <w:rsid w:val="088D2D0D"/>
    <w:rsid w:val="08AF0D67"/>
    <w:rsid w:val="08BB1C72"/>
    <w:rsid w:val="08E109B3"/>
    <w:rsid w:val="091211A6"/>
    <w:rsid w:val="092B7996"/>
    <w:rsid w:val="09584024"/>
    <w:rsid w:val="09795395"/>
    <w:rsid w:val="097B7802"/>
    <w:rsid w:val="098B292A"/>
    <w:rsid w:val="09A252BA"/>
    <w:rsid w:val="09BC230C"/>
    <w:rsid w:val="09BF541E"/>
    <w:rsid w:val="0A0E1BD0"/>
    <w:rsid w:val="0A7535BE"/>
    <w:rsid w:val="0A9116D7"/>
    <w:rsid w:val="0AB51C24"/>
    <w:rsid w:val="0ACF2CCC"/>
    <w:rsid w:val="0AD45A32"/>
    <w:rsid w:val="0AE86306"/>
    <w:rsid w:val="0AF75F4A"/>
    <w:rsid w:val="0B112BD6"/>
    <w:rsid w:val="0B6E2211"/>
    <w:rsid w:val="0BAD2717"/>
    <w:rsid w:val="0BD1668C"/>
    <w:rsid w:val="0BE12C15"/>
    <w:rsid w:val="0C093608"/>
    <w:rsid w:val="0C866D6C"/>
    <w:rsid w:val="0CA60447"/>
    <w:rsid w:val="0CBE21F4"/>
    <w:rsid w:val="0CFD4919"/>
    <w:rsid w:val="0D763D53"/>
    <w:rsid w:val="0E336EB2"/>
    <w:rsid w:val="0E3D27E1"/>
    <w:rsid w:val="0E687727"/>
    <w:rsid w:val="0E6D1085"/>
    <w:rsid w:val="0E8D3CEC"/>
    <w:rsid w:val="0F726DBF"/>
    <w:rsid w:val="0F9C033C"/>
    <w:rsid w:val="0FA138F6"/>
    <w:rsid w:val="0FA71BC6"/>
    <w:rsid w:val="0FAD16E7"/>
    <w:rsid w:val="0FCB3646"/>
    <w:rsid w:val="0FFD56F8"/>
    <w:rsid w:val="100C0405"/>
    <w:rsid w:val="10241DEB"/>
    <w:rsid w:val="10755A98"/>
    <w:rsid w:val="107F0E2B"/>
    <w:rsid w:val="10AB6BCB"/>
    <w:rsid w:val="10AE7F7F"/>
    <w:rsid w:val="10B545C5"/>
    <w:rsid w:val="10E4606B"/>
    <w:rsid w:val="116545DB"/>
    <w:rsid w:val="119E31F8"/>
    <w:rsid w:val="11B20C55"/>
    <w:rsid w:val="11F526A5"/>
    <w:rsid w:val="12182891"/>
    <w:rsid w:val="121D5B89"/>
    <w:rsid w:val="124A1FDA"/>
    <w:rsid w:val="126B32F5"/>
    <w:rsid w:val="12AD3987"/>
    <w:rsid w:val="136F36CD"/>
    <w:rsid w:val="13714318"/>
    <w:rsid w:val="139B78B4"/>
    <w:rsid w:val="139D7509"/>
    <w:rsid w:val="13A869C9"/>
    <w:rsid w:val="14040ADA"/>
    <w:rsid w:val="14993488"/>
    <w:rsid w:val="149B0656"/>
    <w:rsid w:val="149D62F8"/>
    <w:rsid w:val="14CB050A"/>
    <w:rsid w:val="14CC2EEC"/>
    <w:rsid w:val="14D01F26"/>
    <w:rsid w:val="15A66776"/>
    <w:rsid w:val="15AE4592"/>
    <w:rsid w:val="15AF1CE2"/>
    <w:rsid w:val="15B86CA3"/>
    <w:rsid w:val="15C052C5"/>
    <w:rsid w:val="15F1339F"/>
    <w:rsid w:val="168D0868"/>
    <w:rsid w:val="16A45046"/>
    <w:rsid w:val="16AD532A"/>
    <w:rsid w:val="16C11A8C"/>
    <w:rsid w:val="16C34AD6"/>
    <w:rsid w:val="16D74D7E"/>
    <w:rsid w:val="171B1C41"/>
    <w:rsid w:val="171C5D3A"/>
    <w:rsid w:val="171D3AA8"/>
    <w:rsid w:val="1722186A"/>
    <w:rsid w:val="17354C1C"/>
    <w:rsid w:val="1753668E"/>
    <w:rsid w:val="176F14DC"/>
    <w:rsid w:val="176F3F78"/>
    <w:rsid w:val="17852076"/>
    <w:rsid w:val="17A4639C"/>
    <w:rsid w:val="17C57D34"/>
    <w:rsid w:val="18031E8F"/>
    <w:rsid w:val="182905CA"/>
    <w:rsid w:val="18655013"/>
    <w:rsid w:val="18CA3AF5"/>
    <w:rsid w:val="18FA0EFB"/>
    <w:rsid w:val="19026974"/>
    <w:rsid w:val="191A23C9"/>
    <w:rsid w:val="194D028B"/>
    <w:rsid w:val="1969657D"/>
    <w:rsid w:val="19767897"/>
    <w:rsid w:val="197C57A7"/>
    <w:rsid w:val="197F2D0D"/>
    <w:rsid w:val="199302E7"/>
    <w:rsid w:val="19932251"/>
    <w:rsid w:val="199948DC"/>
    <w:rsid w:val="19FB6734"/>
    <w:rsid w:val="1A2A1961"/>
    <w:rsid w:val="1A6612DE"/>
    <w:rsid w:val="1A8140C7"/>
    <w:rsid w:val="1A933493"/>
    <w:rsid w:val="1AF2126C"/>
    <w:rsid w:val="1B134D3D"/>
    <w:rsid w:val="1B5D07EC"/>
    <w:rsid w:val="1B643D8A"/>
    <w:rsid w:val="1B8A7547"/>
    <w:rsid w:val="1B8D2351"/>
    <w:rsid w:val="1B9D4D6F"/>
    <w:rsid w:val="1BE57E28"/>
    <w:rsid w:val="1C05162E"/>
    <w:rsid w:val="1C0F5A70"/>
    <w:rsid w:val="1C1D2278"/>
    <w:rsid w:val="1C5B02E9"/>
    <w:rsid w:val="1CA04997"/>
    <w:rsid w:val="1CA52619"/>
    <w:rsid w:val="1D1861AE"/>
    <w:rsid w:val="1D744F22"/>
    <w:rsid w:val="1DA1047F"/>
    <w:rsid w:val="1E033F73"/>
    <w:rsid w:val="1E1C36BA"/>
    <w:rsid w:val="1E543C15"/>
    <w:rsid w:val="1E92607D"/>
    <w:rsid w:val="1EA9445C"/>
    <w:rsid w:val="1EF7740B"/>
    <w:rsid w:val="1F047807"/>
    <w:rsid w:val="1F976F8F"/>
    <w:rsid w:val="1FCE375C"/>
    <w:rsid w:val="1FD766A7"/>
    <w:rsid w:val="1FF43180"/>
    <w:rsid w:val="20040702"/>
    <w:rsid w:val="201376E6"/>
    <w:rsid w:val="202425BA"/>
    <w:rsid w:val="20261A93"/>
    <w:rsid w:val="20320A3E"/>
    <w:rsid w:val="20327196"/>
    <w:rsid w:val="20667351"/>
    <w:rsid w:val="20BC27B5"/>
    <w:rsid w:val="20E12DD1"/>
    <w:rsid w:val="20EE3023"/>
    <w:rsid w:val="210B4EA8"/>
    <w:rsid w:val="213E07DA"/>
    <w:rsid w:val="214B6984"/>
    <w:rsid w:val="214E2AC1"/>
    <w:rsid w:val="214F48D7"/>
    <w:rsid w:val="21C816CC"/>
    <w:rsid w:val="21FF5157"/>
    <w:rsid w:val="225151FD"/>
    <w:rsid w:val="22567368"/>
    <w:rsid w:val="225B45D1"/>
    <w:rsid w:val="22A01521"/>
    <w:rsid w:val="22B729BA"/>
    <w:rsid w:val="22EF3A5F"/>
    <w:rsid w:val="23102049"/>
    <w:rsid w:val="23374BE1"/>
    <w:rsid w:val="23B049B5"/>
    <w:rsid w:val="24083FCA"/>
    <w:rsid w:val="241C0B39"/>
    <w:rsid w:val="24415ADB"/>
    <w:rsid w:val="24423716"/>
    <w:rsid w:val="24786D33"/>
    <w:rsid w:val="24A807E8"/>
    <w:rsid w:val="250B7722"/>
    <w:rsid w:val="252505BD"/>
    <w:rsid w:val="25543864"/>
    <w:rsid w:val="256E72C4"/>
    <w:rsid w:val="259246C3"/>
    <w:rsid w:val="25C45699"/>
    <w:rsid w:val="25F336EE"/>
    <w:rsid w:val="2607258E"/>
    <w:rsid w:val="26286499"/>
    <w:rsid w:val="268F17D3"/>
    <w:rsid w:val="26A940B3"/>
    <w:rsid w:val="26C1028B"/>
    <w:rsid w:val="270B47C0"/>
    <w:rsid w:val="271F0EC4"/>
    <w:rsid w:val="278A6B92"/>
    <w:rsid w:val="279B6925"/>
    <w:rsid w:val="279D7CCD"/>
    <w:rsid w:val="27F06B35"/>
    <w:rsid w:val="28350F47"/>
    <w:rsid w:val="285719C8"/>
    <w:rsid w:val="28916605"/>
    <w:rsid w:val="28CC5AB4"/>
    <w:rsid w:val="29164DF9"/>
    <w:rsid w:val="294A676B"/>
    <w:rsid w:val="294E7DC6"/>
    <w:rsid w:val="295A606F"/>
    <w:rsid w:val="29884414"/>
    <w:rsid w:val="299807D5"/>
    <w:rsid w:val="299E4BE3"/>
    <w:rsid w:val="299F375F"/>
    <w:rsid w:val="29D850BF"/>
    <w:rsid w:val="29E2022F"/>
    <w:rsid w:val="2A1C01E0"/>
    <w:rsid w:val="2A2E1FB2"/>
    <w:rsid w:val="2A60204D"/>
    <w:rsid w:val="2A6E7300"/>
    <w:rsid w:val="2A7B0F62"/>
    <w:rsid w:val="2AD86DF3"/>
    <w:rsid w:val="2AE061E4"/>
    <w:rsid w:val="2B163014"/>
    <w:rsid w:val="2B2B3443"/>
    <w:rsid w:val="2B382E96"/>
    <w:rsid w:val="2B4736EC"/>
    <w:rsid w:val="2B6C5AD2"/>
    <w:rsid w:val="2BEC0DBC"/>
    <w:rsid w:val="2C276022"/>
    <w:rsid w:val="2C462E64"/>
    <w:rsid w:val="2C5712BC"/>
    <w:rsid w:val="2C9A7565"/>
    <w:rsid w:val="2D0F6D6A"/>
    <w:rsid w:val="2D4B2EFD"/>
    <w:rsid w:val="2D7F7F3B"/>
    <w:rsid w:val="2DA40F54"/>
    <w:rsid w:val="2E1A61F7"/>
    <w:rsid w:val="2E25590F"/>
    <w:rsid w:val="2E7652D9"/>
    <w:rsid w:val="2E7D05E1"/>
    <w:rsid w:val="2EB855EF"/>
    <w:rsid w:val="2EF35EFF"/>
    <w:rsid w:val="2F361E62"/>
    <w:rsid w:val="2F6D06B3"/>
    <w:rsid w:val="2F707B03"/>
    <w:rsid w:val="2F7A5EF2"/>
    <w:rsid w:val="2F9952BC"/>
    <w:rsid w:val="2FA04867"/>
    <w:rsid w:val="2FA948AF"/>
    <w:rsid w:val="2FC302F5"/>
    <w:rsid w:val="2FD75F32"/>
    <w:rsid w:val="2FF44249"/>
    <w:rsid w:val="302632D4"/>
    <w:rsid w:val="305A7A00"/>
    <w:rsid w:val="30674E76"/>
    <w:rsid w:val="306A663B"/>
    <w:rsid w:val="309C4388"/>
    <w:rsid w:val="30B56342"/>
    <w:rsid w:val="313D3920"/>
    <w:rsid w:val="313F503E"/>
    <w:rsid w:val="314D7CF0"/>
    <w:rsid w:val="317C5550"/>
    <w:rsid w:val="317D24F1"/>
    <w:rsid w:val="31804BDB"/>
    <w:rsid w:val="319114FF"/>
    <w:rsid w:val="31C03348"/>
    <w:rsid w:val="31C318B3"/>
    <w:rsid w:val="31FB717D"/>
    <w:rsid w:val="320848E0"/>
    <w:rsid w:val="32276E7C"/>
    <w:rsid w:val="325D3DFA"/>
    <w:rsid w:val="3267655F"/>
    <w:rsid w:val="330571FD"/>
    <w:rsid w:val="33175BBF"/>
    <w:rsid w:val="332320DA"/>
    <w:rsid w:val="332F2CA0"/>
    <w:rsid w:val="33853880"/>
    <w:rsid w:val="33870E1E"/>
    <w:rsid w:val="339015AD"/>
    <w:rsid w:val="33A16E03"/>
    <w:rsid w:val="33C42ADB"/>
    <w:rsid w:val="33D3727B"/>
    <w:rsid w:val="33D472A6"/>
    <w:rsid w:val="33E13D2F"/>
    <w:rsid w:val="34154AB7"/>
    <w:rsid w:val="34506A07"/>
    <w:rsid w:val="3460177C"/>
    <w:rsid w:val="34AE4EE5"/>
    <w:rsid w:val="35506B54"/>
    <w:rsid w:val="35664D8B"/>
    <w:rsid w:val="356A3173"/>
    <w:rsid w:val="357778DB"/>
    <w:rsid w:val="357D0E3E"/>
    <w:rsid w:val="359E52AB"/>
    <w:rsid w:val="35A51440"/>
    <w:rsid w:val="35D63C85"/>
    <w:rsid w:val="35D6442C"/>
    <w:rsid w:val="361011B6"/>
    <w:rsid w:val="361441BD"/>
    <w:rsid w:val="361A352C"/>
    <w:rsid w:val="364426EE"/>
    <w:rsid w:val="36491BF2"/>
    <w:rsid w:val="364C122E"/>
    <w:rsid w:val="3656506E"/>
    <w:rsid w:val="366F4CC5"/>
    <w:rsid w:val="36C06C1F"/>
    <w:rsid w:val="36E33569"/>
    <w:rsid w:val="36E75488"/>
    <w:rsid w:val="36E905FD"/>
    <w:rsid w:val="36F40DDC"/>
    <w:rsid w:val="36F7782C"/>
    <w:rsid w:val="371A501F"/>
    <w:rsid w:val="3730701B"/>
    <w:rsid w:val="374E61D9"/>
    <w:rsid w:val="37567E0D"/>
    <w:rsid w:val="377A1A26"/>
    <w:rsid w:val="378759DC"/>
    <w:rsid w:val="37AA1F80"/>
    <w:rsid w:val="37D10541"/>
    <w:rsid w:val="37E97DE9"/>
    <w:rsid w:val="37EC2BB4"/>
    <w:rsid w:val="3808578B"/>
    <w:rsid w:val="385E1BC9"/>
    <w:rsid w:val="38754C15"/>
    <w:rsid w:val="387E71A9"/>
    <w:rsid w:val="38847444"/>
    <w:rsid w:val="38B65CEC"/>
    <w:rsid w:val="391264D4"/>
    <w:rsid w:val="392F1CEF"/>
    <w:rsid w:val="39634B41"/>
    <w:rsid w:val="397910D3"/>
    <w:rsid w:val="399D6F09"/>
    <w:rsid w:val="39BA3D7D"/>
    <w:rsid w:val="39DD5538"/>
    <w:rsid w:val="39E310F7"/>
    <w:rsid w:val="39F35E73"/>
    <w:rsid w:val="3A021414"/>
    <w:rsid w:val="3A4D0C7E"/>
    <w:rsid w:val="3A621822"/>
    <w:rsid w:val="3A833697"/>
    <w:rsid w:val="3AE67D8F"/>
    <w:rsid w:val="3B1F7D4B"/>
    <w:rsid w:val="3BB67728"/>
    <w:rsid w:val="3BCC17D4"/>
    <w:rsid w:val="3BE76959"/>
    <w:rsid w:val="3C260D75"/>
    <w:rsid w:val="3C44726F"/>
    <w:rsid w:val="3C582BF3"/>
    <w:rsid w:val="3CA00DC3"/>
    <w:rsid w:val="3CAA4089"/>
    <w:rsid w:val="3CB95DAA"/>
    <w:rsid w:val="3CCE20CA"/>
    <w:rsid w:val="3CDE2F01"/>
    <w:rsid w:val="3D100C80"/>
    <w:rsid w:val="3D590AF0"/>
    <w:rsid w:val="3D5C2C15"/>
    <w:rsid w:val="3D8C4C7E"/>
    <w:rsid w:val="3DD33EE0"/>
    <w:rsid w:val="3DD83534"/>
    <w:rsid w:val="3DD963A7"/>
    <w:rsid w:val="3DE3088C"/>
    <w:rsid w:val="3E040060"/>
    <w:rsid w:val="3E047BB2"/>
    <w:rsid w:val="3E143A08"/>
    <w:rsid w:val="3E2F187F"/>
    <w:rsid w:val="3E38619A"/>
    <w:rsid w:val="3E3D0956"/>
    <w:rsid w:val="3E3E5AA0"/>
    <w:rsid w:val="3EAF7874"/>
    <w:rsid w:val="3EB53ACF"/>
    <w:rsid w:val="3EEF01BD"/>
    <w:rsid w:val="3EEF30C2"/>
    <w:rsid w:val="3F3A34F0"/>
    <w:rsid w:val="3F480F60"/>
    <w:rsid w:val="3F532FE3"/>
    <w:rsid w:val="3F786522"/>
    <w:rsid w:val="3FAC74E5"/>
    <w:rsid w:val="3FB81524"/>
    <w:rsid w:val="3FED7A7C"/>
    <w:rsid w:val="3FF65595"/>
    <w:rsid w:val="40300202"/>
    <w:rsid w:val="406B5C99"/>
    <w:rsid w:val="40C25B1D"/>
    <w:rsid w:val="40D15403"/>
    <w:rsid w:val="41207AC5"/>
    <w:rsid w:val="416558D5"/>
    <w:rsid w:val="418426E7"/>
    <w:rsid w:val="41B66E0F"/>
    <w:rsid w:val="41BA2082"/>
    <w:rsid w:val="41C45EFE"/>
    <w:rsid w:val="41CA720F"/>
    <w:rsid w:val="422C3E6D"/>
    <w:rsid w:val="42E07A1F"/>
    <w:rsid w:val="4309637D"/>
    <w:rsid w:val="432646C9"/>
    <w:rsid w:val="433808E3"/>
    <w:rsid w:val="433E14DD"/>
    <w:rsid w:val="438268FE"/>
    <w:rsid w:val="438B7BA0"/>
    <w:rsid w:val="43A2784C"/>
    <w:rsid w:val="43C317EC"/>
    <w:rsid w:val="44131C1D"/>
    <w:rsid w:val="449A454E"/>
    <w:rsid w:val="44A23EAF"/>
    <w:rsid w:val="44A34868"/>
    <w:rsid w:val="44A437CD"/>
    <w:rsid w:val="44D01961"/>
    <w:rsid w:val="456A32A1"/>
    <w:rsid w:val="456C61A8"/>
    <w:rsid w:val="45810632"/>
    <w:rsid w:val="45903B97"/>
    <w:rsid w:val="45BD306A"/>
    <w:rsid w:val="45C41554"/>
    <w:rsid w:val="46154C46"/>
    <w:rsid w:val="463A383B"/>
    <w:rsid w:val="46436BF7"/>
    <w:rsid w:val="46DD0C2A"/>
    <w:rsid w:val="47004D0C"/>
    <w:rsid w:val="47124B5A"/>
    <w:rsid w:val="47240A6C"/>
    <w:rsid w:val="4772043C"/>
    <w:rsid w:val="479C38CB"/>
    <w:rsid w:val="47D376BD"/>
    <w:rsid w:val="47DB0C92"/>
    <w:rsid w:val="482C6335"/>
    <w:rsid w:val="483464DC"/>
    <w:rsid w:val="48925554"/>
    <w:rsid w:val="48BB7E50"/>
    <w:rsid w:val="48BC3A03"/>
    <w:rsid w:val="48E1001C"/>
    <w:rsid w:val="48F43D07"/>
    <w:rsid w:val="48F96790"/>
    <w:rsid w:val="48FD2391"/>
    <w:rsid w:val="492576B3"/>
    <w:rsid w:val="496A465B"/>
    <w:rsid w:val="49844607"/>
    <w:rsid w:val="49E02F82"/>
    <w:rsid w:val="4A242A90"/>
    <w:rsid w:val="4A3532CB"/>
    <w:rsid w:val="4A3C7DC7"/>
    <w:rsid w:val="4A507BFE"/>
    <w:rsid w:val="4A6A0E76"/>
    <w:rsid w:val="4A6A4CC9"/>
    <w:rsid w:val="4AF34512"/>
    <w:rsid w:val="4B014D34"/>
    <w:rsid w:val="4B0D5218"/>
    <w:rsid w:val="4B4A36F7"/>
    <w:rsid w:val="4B647578"/>
    <w:rsid w:val="4B67163E"/>
    <w:rsid w:val="4B6F3721"/>
    <w:rsid w:val="4B835510"/>
    <w:rsid w:val="4B9D56A1"/>
    <w:rsid w:val="4BA473E2"/>
    <w:rsid w:val="4BED2ED7"/>
    <w:rsid w:val="4C37413E"/>
    <w:rsid w:val="4C3C3319"/>
    <w:rsid w:val="4C50564B"/>
    <w:rsid w:val="4C590820"/>
    <w:rsid w:val="4C6C100B"/>
    <w:rsid w:val="4C8A13FF"/>
    <w:rsid w:val="4CAC5194"/>
    <w:rsid w:val="4CBD1F52"/>
    <w:rsid w:val="4CE97CAE"/>
    <w:rsid w:val="4D012C8C"/>
    <w:rsid w:val="4D3B2D7B"/>
    <w:rsid w:val="4D4168A5"/>
    <w:rsid w:val="4D4C58E9"/>
    <w:rsid w:val="4D5416DB"/>
    <w:rsid w:val="4D704A9C"/>
    <w:rsid w:val="4DB00273"/>
    <w:rsid w:val="4DC14483"/>
    <w:rsid w:val="4DE07650"/>
    <w:rsid w:val="4DF27A07"/>
    <w:rsid w:val="4E1A5F34"/>
    <w:rsid w:val="4E2719DC"/>
    <w:rsid w:val="4E2B5A0F"/>
    <w:rsid w:val="4E316624"/>
    <w:rsid w:val="4E470B6B"/>
    <w:rsid w:val="4E4860A5"/>
    <w:rsid w:val="4EE2447B"/>
    <w:rsid w:val="4F485D60"/>
    <w:rsid w:val="4F8C487E"/>
    <w:rsid w:val="4FB01156"/>
    <w:rsid w:val="4FD76877"/>
    <w:rsid w:val="4FE86D78"/>
    <w:rsid w:val="50094975"/>
    <w:rsid w:val="500D6C0A"/>
    <w:rsid w:val="500E5113"/>
    <w:rsid w:val="50292B6F"/>
    <w:rsid w:val="5050410A"/>
    <w:rsid w:val="506A4AF6"/>
    <w:rsid w:val="506F6A2A"/>
    <w:rsid w:val="50A725EC"/>
    <w:rsid w:val="50BF459D"/>
    <w:rsid w:val="50E274E1"/>
    <w:rsid w:val="51116C89"/>
    <w:rsid w:val="517D2C18"/>
    <w:rsid w:val="519C4971"/>
    <w:rsid w:val="51AE5A01"/>
    <w:rsid w:val="51F8790C"/>
    <w:rsid w:val="5201051D"/>
    <w:rsid w:val="520C4732"/>
    <w:rsid w:val="523E47EC"/>
    <w:rsid w:val="52504AD0"/>
    <w:rsid w:val="52AA3AB2"/>
    <w:rsid w:val="533F4C1D"/>
    <w:rsid w:val="53535044"/>
    <w:rsid w:val="5379709C"/>
    <w:rsid w:val="53990430"/>
    <w:rsid w:val="53A121BD"/>
    <w:rsid w:val="53F2510E"/>
    <w:rsid w:val="53FC3BEA"/>
    <w:rsid w:val="5404171F"/>
    <w:rsid w:val="540A4578"/>
    <w:rsid w:val="54C87F33"/>
    <w:rsid w:val="54E76B0B"/>
    <w:rsid w:val="55033625"/>
    <w:rsid w:val="55090D36"/>
    <w:rsid w:val="55A14B03"/>
    <w:rsid w:val="55A66BB9"/>
    <w:rsid w:val="55A70372"/>
    <w:rsid w:val="55FE43EF"/>
    <w:rsid w:val="5610743B"/>
    <w:rsid w:val="562939DF"/>
    <w:rsid w:val="565557BB"/>
    <w:rsid w:val="568313E7"/>
    <w:rsid w:val="568F23BA"/>
    <w:rsid w:val="56987359"/>
    <w:rsid w:val="569B5F00"/>
    <w:rsid w:val="56AE1B4B"/>
    <w:rsid w:val="56BE5FDC"/>
    <w:rsid w:val="56C43473"/>
    <w:rsid w:val="56C94CC7"/>
    <w:rsid w:val="56CE7CE0"/>
    <w:rsid w:val="56E6602E"/>
    <w:rsid w:val="571C5CC3"/>
    <w:rsid w:val="572029E6"/>
    <w:rsid w:val="57347E08"/>
    <w:rsid w:val="575B389B"/>
    <w:rsid w:val="57AA7EE0"/>
    <w:rsid w:val="57BC203D"/>
    <w:rsid w:val="57D46235"/>
    <w:rsid w:val="5818309F"/>
    <w:rsid w:val="586D7CC3"/>
    <w:rsid w:val="58794027"/>
    <w:rsid w:val="58992C80"/>
    <w:rsid w:val="597B53B5"/>
    <w:rsid w:val="598D156B"/>
    <w:rsid w:val="598E086B"/>
    <w:rsid w:val="59B65478"/>
    <w:rsid w:val="59C9189D"/>
    <w:rsid w:val="59C97074"/>
    <w:rsid w:val="59D44EA4"/>
    <w:rsid w:val="59D70761"/>
    <w:rsid w:val="5A3D7849"/>
    <w:rsid w:val="5A42336C"/>
    <w:rsid w:val="5A44472B"/>
    <w:rsid w:val="5A8A4EA4"/>
    <w:rsid w:val="5AA26BF9"/>
    <w:rsid w:val="5AB84229"/>
    <w:rsid w:val="5ABC44A5"/>
    <w:rsid w:val="5AD64029"/>
    <w:rsid w:val="5AF16CCD"/>
    <w:rsid w:val="5B056AC6"/>
    <w:rsid w:val="5B7A216B"/>
    <w:rsid w:val="5B8173D9"/>
    <w:rsid w:val="5B954CD4"/>
    <w:rsid w:val="5C8203FA"/>
    <w:rsid w:val="5CC82350"/>
    <w:rsid w:val="5D1A34DE"/>
    <w:rsid w:val="5D226745"/>
    <w:rsid w:val="5D672DBB"/>
    <w:rsid w:val="5D6D726B"/>
    <w:rsid w:val="5DA63021"/>
    <w:rsid w:val="5DB17835"/>
    <w:rsid w:val="5E064AE7"/>
    <w:rsid w:val="5E12755C"/>
    <w:rsid w:val="5E2E3B6F"/>
    <w:rsid w:val="5EAE2D1D"/>
    <w:rsid w:val="5EC7343B"/>
    <w:rsid w:val="5F331B1B"/>
    <w:rsid w:val="5F3877D2"/>
    <w:rsid w:val="5F4A7FEA"/>
    <w:rsid w:val="5FB401F8"/>
    <w:rsid w:val="5FCC6938"/>
    <w:rsid w:val="60064A4E"/>
    <w:rsid w:val="60347C55"/>
    <w:rsid w:val="6046394D"/>
    <w:rsid w:val="60A46995"/>
    <w:rsid w:val="610F4731"/>
    <w:rsid w:val="61271760"/>
    <w:rsid w:val="6135351B"/>
    <w:rsid w:val="613C4D32"/>
    <w:rsid w:val="615C39C2"/>
    <w:rsid w:val="61633512"/>
    <w:rsid w:val="61684E5B"/>
    <w:rsid w:val="61850187"/>
    <w:rsid w:val="618C3D1F"/>
    <w:rsid w:val="61B06BF5"/>
    <w:rsid w:val="61D36324"/>
    <w:rsid w:val="61D602A3"/>
    <w:rsid w:val="61DF6598"/>
    <w:rsid w:val="624834A5"/>
    <w:rsid w:val="627F26C6"/>
    <w:rsid w:val="62A0606E"/>
    <w:rsid w:val="62C4622B"/>
    <w:rsid w:val="62CA263C"/>
    <w:rsid w:val="632D5165"/>
    <w:rsid w:val="633A0055"/>
    <w:rsid w:val="637C458D"/>
    <w:rsid w:val="63AA0627"/>
    <w:rsid w:val="63AD6544"/>
    <w:rsid w:val="63CA1A9E"/>
    <w:rsid w:val="63E433F8"/>
    <w:rsid w:val="63F45CB6"/>
    <w:rsid w:val="63F677B3"/>
    <w:rsid w:val="64032987"/>
    <w:rsid w:val="641D24EB"/>
    <w:rsid w:val="643058C1"/>
    <w:rsid w:val="6432560D"/>
    <w:rsid w:val="643F66F3"/>
    <w:rsid w:val="64707BE3"/>
    <w:rsid w:val="64B40C87"/>
    <w:rsid w:val="64CE1499"/>
    <w:rsid w:val="652D71A5"/>
    <w:rsid w:val="65695653"/>
    <w:rsid w:val="656B072B"/>
    <w:rsid w:val="65894895"/>
    <w:rsid w:val="65A35AC5"/>
    <w:rsid w:val="65B372DD"/>
    <w:rsid w:val="65D436D6"/>
    <w:rsid w:val="65D70475"/>
    <w:rsid w:val="65EA2F62"/>
    <w:rsid w:val="660C6094"/>
    <w:rsid w:val="66111F07"/>
    <w:rsid w:val="662F6CC1"/>
    <w:rsid w:val="663B64AB"/>
    <w:rsid w:val="665039C5"/>
    <w:rsid w:val="669F0DFA"/>
    <w:rsid w:val="66E646C7"/>
    <w:rsid w:val="66E91E76"/>
    <w:rsid w:val="67213473"/>
    <w:rsid w:val="67243BD9"/>
    <w:rsid w:val="674379A8"/>
    <w:rsid w:val="676E5079"/>
    <w:rsid w:val="67800696"/>
    <w:rsid w:val="67A607C6"/>
    <w:rsid w:val="67BA3974"/>
    <w:rsid w:val="67C81453"/>
    <w:rsid w:val="68045C4A"/>
    <w:rsid w:val="681D7025"/>
    <w:rsid w:val="68391820"/>
    <w:rsid w:val="685B4E0B"/>
    <w:rsid w:val="686A2F4F"/>
    <w:rsid w:val="68DC6A7A"/>
    <w:rsid w:val="68F112E8"/>
    <w:rsid w:val="693547C9"/>
    <w:rsid w:val="69397A90"/>
    <w:rsid w:val="69404A99"/>
    <w:rsid w:val="695C6DFE"/>
    <w:rsid w:val="6969368D"/>
    <w:rsid w:val="6993037E"/>
    <w:rsid w:val="69977B91"/>
    <w:rsid w:val="69A824AF"/>
    <w:rsid w:val="69C96E7B"/>
    <w:rsid w:val="69EB32B3"/>
    <w:rsid w:val="6A0017CF"/>
    <w:rsid w:val="6A0067D8"/>
    <w:rsid w:val="6A0A01B0"/>
    <w:rsid w:val="6A1D3B63"/>
    <w:rsid w:val="6A3C3F08"/>
    <w:rsid w:val="6A3C513A"/>
    <w:rsid w:val="6A417A1E"/>
    <w:rsid w:val="6A7019A7"/>
    <w:rsid w:val="6A9078EF"/>
    <w:rsid w:val="6A93741A"/>
    <w:rsid w:val="6AA37D39"/>
    <w:rsid w:val="6AB138E4"/>
    <w:rsid w:val="6ABD5B15"/>
    <w:rsid w:val="6ABE1521"/>
    <w:rsid w:val="6B0D4A08"/>
    <w:rsid w:val="6B1E1B49"/>
    <w:rsid w:val="6B217424"/>
    <w:rsid w:val="6B2A09D7"/>
    <w:rsid w:val="6B3D727F"/>
    <w:rsid w:val="6B7130BF"/>
    <w:rsid w:val="6B727637"/>
    <w:rsid w:val="6B8D2B30"/>
    <w:rsid w:val="6BB655B2"/>
    <w:rsid w:val="6BB6674A"/>
    <w:rsid w:val="6BE622D9"/>
    <w:rsid w:val="6C001250"/>
    <w:rsid w:val="6C5E53D5"/>
    <w:rsid w:val="6C6453D3"/>
    <w:rsid w:val="6C652B1F"/>
    <w:rsid w:val="6C7D344F"/>
    <w:rsid w:val="6C9B6FE5"/>
    <w:rsid w:val="6CB70C4E"/>
    <w:rsid w:val="6CC23E5C"/>
    <w:rsid w:val="6CDD1B50"/>
    <w:rsid w:val="6CE060DE"/>
    <w:rsid w:val="6D6868CB"/>
    <w:rsid w:val="6D73140E"/>
    <w:rsid w:val="6DA81755"/>
    <w:rsid w:val="6DE407DA"/>
    <w:rsid w:val="6E062E84"/>
    <w:rsid w:val="6E2E1614"/>
    <w:rsid w:val="6E4E2A36"/>
    <w:rsid w:val="6E5D2598"/>
    <w:rsid w:val="6E614006"/>
    <w:rsid w:val="6EC51554"/>
    <w:rsid w:val="6F051CE3"/>
    <w:rsid w:val="6F0C5A46"/>
    <w:rsid w:val="6F4D778A"/>
    <w:rsid w:val="6F600370"/>
    <w:rsid w:val="6F85041F"/>
    <w:rsid w:val="6F9B1B7E"/>
    <w:rsid w:val="6FBE4EE8"/>
    <w:rsid w:val="6FBE5CF4"/>
    <w:rsid w:val="6FC16058"/>
    <w:rsid w:val="6FC73942"/>
    <w:rsid w:val="6FF33FE4"/>
    <w:rsid w:val="6FF72F39"/>
    <w:rsid w:val="70347C3A"/>
    <w:rsid w:val="706C4CAD"/>
    <w:rsid w:val="706F2177"/>
    <w:rsid w:val="70995813"/>
    <w:rsid w:val="70C966EA"/>
    <w:rsid w:val="70F72DBF"/>
    <w:rsid w:val="711C3402"/>
    <w:rsid w:val="71487D2A"/>
    <w:rsid w:val="715C06C7"/>
    <w:rsid w:val="716E4A32"/>
    <w:rsid w:val="71AC3EFB"/>
    <w:rsid w:val="71D210C5"/>
    <w:rsid w:val="71DD6A4D"/>
    <w:rsid w:val="727D39E0"/>
    <w:rsid w:val="7284531B"/>
    <w:rsid w:val="73296E0A"/>
    <w:rsid w:val="732C28C5"/>
    <w:rsid w:val="733B1814"/>
    <w:rsid w:val="735E1F2D"/>
    <w:rsid w:val="73710346"/>
    <w:rsid w:val="73755D4D"/>
    <w:rsid w:val="73AB677D"/>
    <w:rsid w:val="73FC7480"/>
    <w:rsid w:val="740C7275"/>
    <w:rsid w:val="740E1B9D"/>
    <w:rsid w:val="741F3902"/>
    <w:rsid w:val="7447351D"/>
    <w:rsid w:val="74B47CB8"/>
    <w:rsid w:val="74BD42A2"/>
    <w:rsid w:val="74F46218"/>
    <w:rsid w:val="75001F2D"/>
    <w:rsid w:val="750A19CE"/>
    <w:rsid w:val="75300CD3"/>
    <w:rsid w:val="75525417"/>
    <w:rsid w:val="75687191"/>
    <w:rsid w:val="75AD526C"/>
    <w:rsid w:val="75E226B7"/>
    <w:rsid w:val="760248D4"/>
    <w:rsid w:val="762111EE"/>
    <w:rsid w:val="76254E99"/>
    <w:rsid w:val="766A61EA"/>
    <w:rsid w:val="76D631A4"/>
    <w:rsid w:val="76F55986"/>
    <w:rsid w:val="77084E5B"/>
    <w:rsid w:val="771E377E"/>
    <w:rsid w:val="772101E6"/>
    <w:rsid w:val="774159A1"/>
    <w:rsid w:val="77415E47"/>
    <w:rsid w:val="774B7C24"/>
    <w:rsid w:val="776B3073"/>
    <w:rsid w:val="776D01C3"/>
    <w:rsid w:val="77AA75D2"/>
    <w:rsid w:val="77E4413D"/>
    <w:rsid w:val="78175EC9"/>
    <w:rsid w:val="78783205"/>
    <w:rsid w:val="78916293"/>
    <w:rsid w:val="789C021F"/>
    <w:rsid w:val="792E1B5F"/>
    <w:rsid w:val="79552015"/>
    <w:rsid w:val="79594450"/>
    <w:rsid w:val="795F5A77"/>
    <w:rsid w:val="79985FB5"/>
    <w:rsid w:val="79B82853"/>
    <w:rsid w:val="79E505F2"/>
    <w:rsid w:val="7A644400"/>
    <w:rsid w:val="7A6C3AF5"/>
    <w:rsid w:val="7A6F79F1"/>
    <w:rsid w:val="7A780C97"/>
    <w:rsid w:val="7A7928B6"/>
    <w:rsid w:val="7ABB776F"/>
    <w:rsid w:val="7ABC5AF4"/>
    <w:rsid w:val="7AEC6AD0"/>
    <w:rsid w:val="7B2831EC"/>
    <w:rsid w:val="7B290CE8"/>
    <w:rsid w:val="7B341CC9"/>
    <w:rsid w:val="7BAB3BBC"/>
    <w:rsid w:val="7BEC5332"/>
    <w:rsid w:val="7BF9364A"/>
    <w:rsid w:val="7CC33C05"/>
    <w:rsid w:val="7CC907C3"/>
    <w:rsid w:val="7D2010FB"/>
    <w:rsid w:val="7D4F1B23"/>
    <w:rsid w:val="7D7474E9"/>
    <w:rsid w:val="7D893DC7"/>
    <w:rsid w:val="7DBA1955"/>
    <w:rsid w:val="7DCD4121"/>
    <w:rsid w:val="7DD740A0"/>
    <w:rsid w:val="7E072FFD"/>
    <w:rsid w:val="7E785E20"/>
    <w:rsid w:val="7E8D7EC9"/>
    <w:rsid w:val="7F933576"/>
    <w:rsid w:val="7FBC5BB0"/>
    <w:rsid w:val="7FC30F28"/>
    <w:rsid w:val="7FC63F26"/>
    <w:rsid w:val="7FCF051C"/>
    <w:rsid w:val="7FED11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0"/>
    <w:pPr>
      <w:keepNext/>
      <w:keepLines/>
      <w:numPr>
        <w:ilvl w:val="0"/>
        <w:numId w:val="1"/>
      </w:numPr>
      <w:spacing w:before="120" w:after="120" w:line="360" w:lineRule="auto"/>
      <w:outlineLvl w:val="0"/>
    </w:pPr>
    <w:rPr>
      <w:b/>
      <w:bCs/>
      <w:kern w:val="44"/>
      <w:sz w:val="32"/>
      <w:szCs w:val="28"/>
    </w:rPr>
  </w:style>
  <w:style w:type="paragraph" w:styleId="3">
    <w:name w:val="heading 2"/>
    <w:basedOn w:val="1"/>
    <w:next w:val="1"/>
    <w:link w:val="38"/>
    <w:qFormat/>
    <w:uiPriority w:val="0"/>
    <w:pPr>
      <w:keepNext/>
      <w:keepLines/>
      <w:numPr>
        <w:ilvl w:val="1"/>
        <w:numId w:val="1"/>
      </w:numPr>
      <w:spacing w:before="120" w:after="120" w:line="360" w:lineRule="auto"/>
      <w:outlineLvl w:val="1"/>
    </w:pPr>
    <w:rPr>
      <w:b/>
      <w:bCs/>
      <w:sz w:val="30"/>
      <w:szCs w:val="32"/>
    </w:rPr>
  </w:style>
  <w:style w:type="paragraph" w:styleId="4">
    <w:name w:val="heading 3"/>
    <w:basedOn w:val="1"/>
    <w:next w:val="1"/>
    <w:link w:val="39"/>
    <w:qFormat/>
    <w:uiPriority w:val="0"/>
    <w:pPr>
      <w:keepNext/>
      <w:keepLines/>
      <w:numPr>
        <w:ilvl w:val="2"/>
        <w:numId w:val="1"/>
      </w:numPr>
      <w:spacing w:before="120" w:after="120" w:line="360" w:lineRule="auto"/>
      <w:outlineLvl w:val="2"/>
    </w:pPr>
    <w:rPr>
      <w:b/>
      <w:bCs/>
      <w:sz w:val="28"/>
      <w:szCs w:val="18"/>
    </w:rPr>
  </w:style>
  <w:style w:type="paragraph" w:styleId="5">
    <w:name w:val="heading 4"/>
    <w:basedOn w:val="1"/>
    <w:next w:val="1"/>
    <w:link w:val="40"/>
    <w:qFormat/>
    <w:uiPriority w:val="0"/>
    <w:pPr>
      <w:keepNext/>
      <w:keepLines/>
      <w:numPr>
        <w:ilvl w:val="3"/>
        <w:numId w:val="1"/>
      </w:numPr>
      <w:spacing w:before="120" w:after="120" w:line="360" w:lineRule="auto"/>
      <w:ind w:left="0" w:firstLine="0"/>
      <w:outlineLvl w:val="3"/>
    </w:pPr>
    <w:rPr>
      <w:b/>
      <w:bCs/>
      <w:sz w:val="24"/>
      <w:szCs w:val="28"/>
    </w:rPr>
  </w:style>
  <w:style w:type="paragraph" w:styleId="6">
    <w:name w:val="heading 5"/>
    <w:basedOn w:val="1"/>
    <w:next w:val="1"/>
    <w:link w:val="41"/>
    <w:unhideWhenUsed/>
    <w:qFormat/>
    <w:uiPriority w:val="0"/>
    <w:pPr>
      <w:keepNext/>
      <w:keepLines/>
      <w:numPr>
        <w:ilvl w:val="4"/>
        <w:numId w:val="1"/>
      </w:numPr>
      <w:spacing w:before="120" w:after="120" w:line="360" w:lineRule="auto"/>
      <w:ind w:left="0" w:firstLine="0"/>
      <w:outlineLvl w:val="4"/>
    </w:pPr>
    <w:rPr>
      <w:b/>
      <w:bCs/>
      <w:szCs w:val="28"/>
    </w:rPr>
  </w:style>
  <w:style w:type="paragraph" w:styleId="7">
    <w:name w:val="heading 6"/>
    <w:basedOn w:val="1"/>
    <w:next w:val="1"/>
    <w:link w:val="42"/>
    <w:unhideWhenUsed/>
    <w:qFormat/>
    <w:uiPriority w:val="0"/>
    <w:pPr>
      <w:keepNext/>
      <w:keepLines/>
      <w:numPr>
        <w:ilvl w:val="5"/>
        <w:numId w:val="1"/>
      </w:numPr>
      <w:spacing w:before="120" w:after="120" w:line="360" w:lineRule="auto"/>
      <w:ind w:left="0" w:firstLine="0"/>
      <w:outlineLvl w:val="5"/>
    </w:pPr>
    <w:rPr>
      <w:rFonts w:ascii="Cambria" w:hAnsi="Cambria"/>
      <w:b/>
      <w:bCs/>
      <w:sz w:val="24"/>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1260"/>
      <w:jc w:val="left"/>
    </w:pPr>
    <w:rPr>
      <w:rFonts w:ascii="Calibri" w:hAnsi="Calibri" w:cs="Calibri"/>
      <w:sz w:val="18"/>
      <w:szCs w:val="18"/>
    </w:rPr>
  </w:style>
  <w:style w:type="paragraph" w:styleId="9">
    <w:name w:val="Document Map"/>
    <w:basedOn w:val="1"/>
    <w:link w:val="52"/>
    <w:unhideWhenUsed/>
    <w:qFormat/>
    <w:uiPriority w:val="99"/>
    <w:rPr>
      <w:rFonts w:ascii="宋体"/>
      <w:sz w:val="18"/>
      <w:szCs w:val="18"/>
    </w:rPr>
  </w:style>
  <w:style w:type="paragraph" w:styleId="10">
    <w:name w:val="annotation text"/>
    <w:basedOn w:val="1"/>
    <w:link w:val="54"/>
    <w:unhideWhenUsed/>
    <w:qFormat/>
    <w:uiPriority w:val="99"/>
    <w:pPr>
      <w:jc w:val="left"/>
    </w:pPr>
  </w:style>
  <w:style w:type="paragraph" w:styleId="11">
    <w:name w:val="Body Text Indent"/>
    <w:basedOn w:val="1"/>
    <w:link w:val="45"/>
    <w:qFormat/>
    <w:uiPriority w:val="0"/>
    <w:pPr>
      <w:spacing w:after="120"/>
      <w:ind w:left="420" w:leftChars="200"/>
    </w:pPr>
  </w:style>
  <w:style w:type="paragraph" w:styleId="12">
    <w:name w:val="toc 5"/>
    <w:basedOn w:val="1"/>
    <w:next w:val="1"/>
    <w:unhideWhenUsed/>
    <w:qFormat/>
    <w:uiPriority w:val="39"/>
    <w:pPr>
      <w:ind w:left="840"/>
      <w:jc w:val="left"/>
    </w:pPr>
    <w:rPr>
      <w:rFonts w:ascii="Calibri" w:hAnsi="Calibri" w:cs="Calibri"/>
      <w:sz w:val="18"/>
      <w:szCs w:val="18"/>
    </w:rPr>
  </w:style>
  <w:style w:type="paragraph" w:styleId="13">
    <w:name w:val="toc 3"/>
    <w:basedOn w:val="1"/>
    <w:next w:val="1"/>
    <w:unhideWhenUsed/>
    <w:qFormat/>
    <w:uiPriority w:val="39"/>
    <w:pPr>
      <w:ind w:left="680"/>
      <w:jc w:val="left"/>
    </w:pPr>
    <w:rPr>
      <w:rFonts w:cs="Calibri"/>
      <w:iCs/>
      <w:szCs w:val="20"/>
    </w:rPr>
  </w:style>
  <w:style w:type="paragraph" w:styleId="14">
    <w:name w:val="toc 8"/>
    <w:basedOn w:val="1"/>
    <w:next w:val="1"/>
    <w:unhideWhenUsed/>
    <w:qFormat/>
    <w:uiPriority w:val="39"/>
    <w:pPr>
      <w:ind w:left="1470"/>
      <w:jc w:val="left"/>
    </w:pPr>
    <w:rPr>
      <w:rFonts w:ascii="Calibri" w:hAnsi="Calibri" w:cs="Calibri"/>
      <w:sz w:val="18"/>
      <w:szCs w:val="18"/>
    </w:rPr>
  </w:style>
  <w:style w:type="paragraph" w:styleId="15">
    <w:name w:val="Balloon Text"/>
    <w:basedOn w:val="1"/>
    <w:link w:val="49"/>
    <w:unhideWhenUsed/>
    <w:qFormat/>
    <w:uiPriority w:val="99"/>
    <w:rPr>
      <w:sz w:val="18"/>
      <w:szCs w:val="18"/>
    </w:rPr>
  </w:style>
  <w:style w:type="paragraph" w:styleId="16">
    <w:name w:val="footer"/>
    <w:basedOn w:val="1"/>
    <w:link w:val="44"/>
    <w:unhideWhenUsed/>
    <w:qFormat/>
    <w:uiPriority w:val="99"/>
    <w:pPr>
      <w:tabs>
        <w:tab w:val="center" w:pos="4153"/>
        <w:tab w:val="right" w:pos="8306"/>
      </w:tabs>
      <w:snapToGrid w:val="0"/>
      <w:jc w:val="left"/>
    </w:pPr>
    <w:rPr>
      <w:sz w:val="18"/>
      <w:szCs w:val="18"/>
    </w:rPr>
  </w:style>
  <w:style w:type="paragraph" w:styleId="17">
    <w:name w:val="header"/>
    <w:basedOn w:val="1"/>
    <w:link w:val="43"/>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ind w:left="200" w:hanging="200" w:hangingChars="200"/>
      <w:jc w:val="left"/>
    </w:pPr>
    <w:rPr>
      <w:rFonts w:cs="Calibri"/>
      <w:bCs/>
      <w:caps/>
      <w:szCs w:val="20"/>
    </w:rPr>
  </w:style>
  <w:style w:type="paragraph" w:styleId="19">
    <w:name w:val="toc 4"/>
    <w:basedOn w:val="1"/>
    <w:next w:val="1"/>
    <w:unhideWhenUsed/>
    <w:qFormat/>
    <w:uiPriority w:val="39"/>
    <w:pPr>
      <w:ind w:left="1361"/>
      <w:jc w:val="left"/>
    </w:pPr>
    <w:rPr>
      <w:rFonts w:cs="Calibri"/>
      <w:szCs w:val="18"/>
    </w:rPr>
  </w:style>
  <w:style w:type="paragraph" w:styleId="20">
    <w:name w:val="toc 6"/>
    <w:basedOn w:val="1"/>
    <w:next w:val="1"/>
    <w:unhideWhenUsed/>
    <w:qFormat/>
    <w:uiPriority w:val="39"/>
    <w:pPr>
      <w:ind w:left="1050"/>
      <w:jc w:val="left"/>
    </w:pPr>
    <w:rPr>
      <w:rFonts w:ascii="Calibri" w:hAnsi="Calibri" w:cs="Calibri"/>
      <w:sz w:val="18"/>
      <w:szCs w:val="18"/>
    </w:rPr>
  </w:style>
  <w:style w:type="paragraph" w:styleId="21">
    <w:name w:val="toc 2"/>
    <w:basedOn w:val="1"/>
    <w:next w:val="1"/>
    <w:unhideWhenUsed/>
    <w:qFormat/>
    <w:uiPriority w:val="39"/>
    <w:pPr>
      <w:tabs>
        <w:tab w:val="right" w:leader="dot" w:pos="8296"/>
      </w:tabs>
      <w:ind w:left="340"/>
      <w:jc w:val="left"/>
    </w:pPr>
    <w:rPr>
      <w:rFonts w:cs="Calibri"/>
      <w:smallCaps/>
      <w:szCs w:val="20"/>
    </w:rPr>
  </w:style>
  <w:style w:type="paragraph" w:styleId="22">
    <w:name w:val="toc 9"/>
    <w:basedOn w:val="1"/>
    <w:next w:val="1"/>
    <w:unhideWhenUsed/>
    <w:qFormat/>
    <w:uiPriority w:val="39"/>
    <w:pPr>
      <w:ind w:left="1680"/>
      <w:jc w:val="left"/>
    </w:pPr>
    <w:rPr>
      <w:rFonts w:ascii="Calibri" w:hAnsi="Calibri" w:cs="Calibri"/>
      <w:sz w:val="18"/>
      <w:szCs w:val="18"/>
    </w:rPr>
  </w:style>
  <w:style w:type="paragraph" w:styleId="23">
    <w:name w:val="Title"/>
    <w:basedOn w:val="1"/>
    <w:next w:val="1"/>
    <w:link w:val="51"/>
    <w:qFormat/>
    <w:uiPriority w:val="10"/>
    <w:pPr>
      <w:spacing w:before="240" w:after="60" w:line="960" w:lineRule="auto"/>
      <w:jc w:val="center"/>
    </w:pPr>
    <w:rPr>
      <w:rFonts w:ascii="Cambria" w:hAnsi="Cambria" w:eastAsia="黑体"/>
      <w:b/>
      <w:bCs/>
      <w:sz w:val="52"/>
      <w:szCs w:val="32"/>
    </w:rPr>
  </w:style>
  <w:style w:type="paragraph" w:styleId="24">
    <w:name w:val="annotation subject"/>
    <w:basedOn w:val="10"/>
    <w:next w:val="10"/>
    <w:link w:val="55"/>
    <w:unhideWhenUsed/>
    <w:qFormat/>
    <w:uiPriority w:val="99"/>
    <w:rPr>
      <w:b/>
      <w:bCs/>
    </w:rPr>
  </w:style>
  <w:style w:type="character" w:styleId="27">
    <w:name w:val="Strong"/>
    <w:basedOn w:val="26"/>
    <w:qFormat/>
    <w:uiPriority w:val="22"/>
    <w:rPr>
      <w:b/>
    </w:rPr>
  </w:style>
  <w:style w:type="character" w:styleId="28">
    <w:name w:val="FollowedHyperlink"/>
    <w:basedOn w:val="26"/>
    <w:semiHidden/>
    <w:unhideWhenUsed/>
    <w:qFormat/>
    <w:uiPriority w:val="99"/>
    <w:rPr>
      <w:color w:val="000000"/>
      <w:u w:val="none"/>
    </w:rPr>
  </w:style>
  <w:style w:type="character" w:styleId="29">
    <w:name w:val="Emphasis"/>
    <w:basedOn w:val="26"/>
    <w:qFormat/>
    <w:uiPriority w:val="20"/>
    <w:rPr>
      <w:i/>
    </w:rPr>
  </w:style>
  <w:style w:type="character" w:styleId="30">
    <w:name w:val="HTML Definition"/>
    <w:basedOn w:val="26"/>
    <w:semiHidden/>
    <w:unhideWhenUsed/>
    <w:qFormat/>
    <w:uiPriority w:val="99"/>
    <w:rPr>
      <w:i/>
    </w:rPr>
  </w:style>
  <w:style w:type="character" w:styleId="31">
    <w:name w:val="Hyperlink"/>
    <w:basedOn w:val="26"/>
    <w:unhideWhenUsed/>
    <w:qFormat/>
    <w:uiPriority w:val="99"/>
    <w:rPr>
      <w:color w:val="000000"/>
      <w:u w:val="none"/>
    </w:rPr>
  </w:style>
  <w:style w:type="character" w:styleId="32">
    <w:name w:val="HTML Code"/>
    <w:basedOn w:val="26"/>
    <w:semiHidden/>
    <w:unhideWhenUsed/>
    <w:qFormat/>
    <w:uiPriority w:val="99"/>
    <w:rPr>
      <w:rFonts w:ascii="Consolas" w:hAnsi="Consolas" w:eastAsia="Consolas" w:cs="Consolas"/>
      <w:color w:val="DD1144"/>
      <w:sz w:val="18"/>
      <w:szCs w:val="18"/>
      <w:bdr w:val="single" w:color="E1E1E8" w:sz="6" w:space="0"/>
      <w:shd w:val="clear" w:fill="F7F7F9"/>
    </w:rPr>
  </w:style>
  <w:style w:type="character" w:styleId="33">
    <w:name w:val="annotation reference"/>
    <w:basedOn w:val="26"/>
    <w:unhideWhenUsed/>
    <w:qFormat/>
    <w:uiPriority w:val="99"/>
    <w:rPr>
      <w:sz w:val="21"/>
      <w:szCs w:val="21"/>
    </w:rPr>
  </w:style>
  <w:style w:type="character" w:styleId="34">
    <w:name w:val="HTML Cite"/>
    <w:basedOn w:val="26"/>
    <w:semiHidden/>
    <w:unhideWhenUsed/>
    <w:qFormat/>
    <w:uiPriority w:val="99"/>
  </w:style>
  <w:style w:type="character" w:styleId="35">
    <w:name w:val="HTML Keyboard"/>
    <w:basedOn w:val="26"/>
    <w:semiHidden/>
    <w:unhideWhenUsed/>
    <w:qFormat/>
    <w:uiPriority w:val="99"/>
    <w:rPr>
      <w:rFonts w:ascii="serif" w:hAnsi="serif" w:eastAsia="serif" w:cs="serif"/>
      <w:sz w:val="21"/>
      <w:szCs w:val="21"/>
    </w:rPr>
  </w:style>
  <w:style w:type="character" w:styleId="36">
    <w:name w:val="HTML Sample"/>
    <w:basedOn w:val="26"/>
    <w:semiHidden/>
    <w:unhideWhenUsed/>
    <w:qFormat/>
    <w:uiPriority w:val="99"/>
    <w:rPr>
      <w:rFonts w:hint="default" w:ascii="serif" w:hAnsi="serif" w:eastAsia="serif" w:cs="serif"/>
      <w:sz w:val="21"/>
      <w:szCs w:val="21"/>
    </w:rPr>
  </w:style>
  <w:style w:type="character" w:customStyle="1" w:styleId="37">
    <w:name w:val="标题 1 Char"/>
    <w:basedOn w:val="26"/>
    <w:link w:val="2"/>
    <w:qFormat/>
    <w:uiPriority w:val="0"/>
    <w:rPr>
      <w:rFonts w:ascii="Times New Roman" w:hAnsi="Times New Roman" w:eastAsia="宋体" w:cs="Times New Roman"/>
      <w:b/>
      <w:bCs/>
      <w:kern w:val="44"/>
      <w:sz w:val="32"/>
      <w:szCs w:val="28"/>
    </w:rPr>
  </w:style>
  <w:style w:type="character" w:customStyle="1" w:styleId="38">
    <w:name w:val="标题 2 Char"/>
    <w:basedOn w:val="26"/>
    <w:link w:val="3"/>
    <w:qFormat/>
    <w:uiPriority w:val="0"/>
    <w:rPr>
      <w:rFonts w:ascii="Times New Roman" w:hAnsi="Times New Roman" w:eastAsia="宋体" w:cs="Times New Roman"/>
      <w:b/>
      <w:bCs/>
      <w:sz w:val="30"/>
      <w:szCs w:val="32"/>
    </w:rPr>
  </w:style>
  <w:style w:type="character" w:customStyle="1" w:styleId="39">
    <w:name w:val="标题 3 Char"/>
    <w:basedOn w:val="26"/>
    <w:link w:val="4"/>
    <w:qFormat/>
    <w:uiPriority w:val="0"/>
    <w:rPr>
      <w:rFonts w:ascii="Times New Roman" w:hAnsi="Times New Roman" w:eastAsia="宋体" w:cs="Times New Roman"/>
      <w:b/>
      <w:bCs/>
      <w:sz w:val="28"/>
      <w:szCs w:val="18"/>
    </w:rPr>
  </w:style>
  <w:style w:type="character" w:customStyle="1" w:styleId="40">
    <w:name w:val="标题 4 Char"/>
    <w:basedOn w:val="26"/>
    <w:link w:val="5"/>
    <w:qFormat/>
    <w:uiPriority w:val="0"/>
    <w:rPr>
      <w:rFonts w:ascii="Times New Roman" w:hAnsi="Times New Roman" w:eastAsia="宋体" w:cs="Times New Roman"/>
      <w:b/>
      <w:bCs/>
      <w:sz w:val="24"/>
      <w:szCs w:val="28"/>
    </w:rPr>
  </w:style>
  <w:style w:type="character" w:customStyle="1" w:styleId="41">
    <w:name w:val="标题 5 Char"/>
    <w:basedOn w:val="26"/>
    <w:link w:val="6"/>
    <w:qFormat/>
    <w:uiPriority w:val="0"/>
    <w:rPr>
      <w:rFonts w:ascii="Times New Roman" w:hAnsi="Times New Roman" w:eastAsia="宋体" w:cs="Times New Roman"/>
      <w:b/>
      <w:bCs/>
      <w:szCs w:val="28"/>
    </w:rPr>
  </w:style>
  <w:style w:type="character" w:customStyle="1" w:styleId="42">
    <w:name w:val="标题 6 Char"/>
    <w:basedOn w:val="26"/>
    <w:link w:val="7"/>
    <w:qFormat/>
    <w:uiPriority w:val="0"/>
    <w:rPr>
      <w:rFonts w:ascii="Cambria" w:hAnsi="Cambria" w:eastAsia="宋体" w:cs="Times New Roman"/>
      <w:b/>
      <w:bCs/>
      <w:sz w:val="24"/>
      <w:szCs w:val="24"/>
    </w:rPr>
  </w:style>
  <w:style w:type="character" w:customStyle="1" w:styleId="43">
    <w:name w:val="页眉 Char"/>
    <w:basedOn w:val="26"/>
    <w:link w:val="17"/>
    <w:qFormat/>
    <w:uiPriority w:val="99"/>
    <w:rPr>
      <w:rFonts w:ascii="Times New Roman" w:hAnsi="Times New Roman" w:eastAsia="宋体" w:cs="Times New Roman"/>
      <w:sz w:val="18"/>
      <w:szCs w:val="18"/>
    </w:rPr>
  </w:style>
  <w:style w:type="character" w:customStyle="1" w:styleId="44">
    <w:name w:val="页脚 Char"/>
    <w:basedOn w:val="26"/>
    <w:link w:val="16"/>
    <w:qFormat/>
    <w:uiPriority w:val="99"/>
    <w:rPr>
      <w:rFonts w:ascii="Times New Roman" w:hAnsi="Times New Roman" w:eastAsia="宋体" w:cs="Times New Roman"/>
      <w:sz w:val="18"/>
      <w:szCs w:val="18"/>
    </w:rPr>
  </w:style>
  <w:style w:type="character" w:customStyle="1" w:styleId="45">
    <w:name w:val="正文文本缩进 Char"/>
    <w:basedOn w:val="26"/>
    <w:link w:val="11"/>
    <w:qFormat/>
    <w:uiPriority w:val="0"/>
    <w:rPr>
      <w:rFonts w:ascii="Times New Roman" w:hAnsi="Times New Roman" w:eastAsia="宋体" w:cs="Times New Roman"/>
      <w:szCs w:val="24"/>
    </w:rPr>
  </w:style>
  <w:style w:type="paragraph" w:customStyle="1" w:styleId="46">
    <w:name w:val="标题6"/>
    <w:basedOn w:val="7"/>
    <w:link w:val="48"/>
    <w:qFormat/>
    <w:uiPriority w:val="0"/>
    <w:pPr>
      <w:ind w:left="0" w:firstLine="0"/>
    </w:pPr>
    <w:rPr>
      <w:rFonts w:ascii="Times New Roman" w:hAnsi="Times New Roman"/>
      <w:b w:val="0"/>
      <w:sz w:val="21"/>
    </w:rPr>
  </w:style>
  <w:style w:type="paragraph" w:customStyle="1" w:styleId="47">
    <w:name w:val="列出段落1"/>
    <w:basedOn w:val="1"/>
    <w:qFormat/>
    <w:uiPriority w:val="34"/>
    <w:pPr>
      <w:ind w:firstLine="420" w:firstLineChars="200"/>
    </w:pPr>
  </w:style>
  <w:style w:type="character" w:customStyle="1" w:styleId="48">
    <w:name w:val="标题6 Char"/>
    <w:basedOn w:val="42"/>
    <w:link w:val="46"/>
    <w:qFormat/>
    <w:uiPriority w:val="0"/>
    <w:rPr>
      <w:rFonts w:ascii="Times New Roman" w:hAnsi="Times New Roman" w:eastAsia="宋体" w:cs="Times New Roman"/>
      <w:sz w:val="24"/>
      <w:szCs w:val="24"/>
    </w:rPr>
  </w:style>
  <w:style w:type="character" w:customStyle="1" w:styleId="49">
    <w:name w:val="批注框文本 Char"/>
    <w:basedOn w:val="26"/>
    <w:link w:val="15"/>
    <w:semiHidden/>
    <w:qFormat/>
    <w:uiPriority w:val="99"/>
    <w:rPr>
      <w:rFonts w:ascii="Times New Roman" w:hAnsi="Times New Roman" w:eastAsia="宋体" w:cs="Times New Roman"/>
      <w:sz w:val="18"/>
      <w:szCs w:val="18"/>
    </w:rPr>
  </w:style>
  <w:style w:type="paragraph" w:customStyle="1" w:styleId="50">
    <w:name w:val="TOC 标题1"/>
    <w:basedOn w:val="2"/>
    <w:next w:val="1"/>
    <w:unhideWhenUsed/>
    <w:qFormat/>
    <w:uiPriority w:val="39"/>
    <w:pPr>
      <w:widowControl/>
      <w:numPr>
        <w:numId w:val="0"/>
      </w:numPr>
      <w:spacing w:before="480" w:after="0" w:line="276" w:lineRule="auto"/>
      <w:jc w:val="left"/>
      <w:outlineLvl w:val="9"/>
    </w:pPr>
    <w:rPr>
      <w:rFonts w:ascii="Cambria" w:hAnsi="Cambria"/>
      <w:color w:val="365F91"/>
      <w:kern w:val="0"/>
      <w:sz w:val="28"/>
    </w:rPr>
  </w:style>
  <w:style w:type="character" w:customStyle="1" w:styleId="51">
    <w:name w:val="标题 Char"/>
    <w:basedOn w:val="26"/>
    <w:link w:val="23"/>
    <w:qFormat/>
    <w:uiPriority w:val="10"/>
    <w:rPr>
      <w:rFonts w:ascii="Cambria" w:hAnsi="Cambria" w:eastAsia="黑体" w:cs="Times New Roman"/>
      <w:b/>
      <w:bCs/>
      <w:sz w:val="52"/>
      <w:szCs w:val="32"/>
    </w:rPr>
  </w:style>
  <w:style w:type="character" w:customStyle="1" w:styleId="52">
    <w:name w:val="文档结构图 Char"/>
    <w:basedOn w:val="26"/>
    <w:link w:val="9"/>
    <w:semiHidden/>
    <w:qFormat/>
    <w:uiPriority w:val="99"/>
    <w:rPr>
      <w:rFonts w:ascii="宋体" w:hAnsi="Times New Roman" w:eastAsia="宋体" w:cs="Times New Roman"/>
      <w:sz w:val="18"/>
      <w:szCs w:val="18"/>
    </w:rPr>
  </w:style>
  <w:style w:type="paragraph" w:customStyle="1" w:styleId="53">
    <w:name w:val="Indent Normal"/>
    <w:basedOn w:val="1"/>
    <w:qFormat/>
    <w:uiPriority w:val="0"/>
    <w:pPr>
      <w:spacing w:line="360" w:lineRule="auto"/>
      <w:ind w:firstLine="150" w:firstLineChars="150"/>
    </w:pPr>
    <w:rPr>
      <w:sz w:val="24"/>
    </w:rPr>
  </w:style>
  <w:style w:type="character" w:customStyle="1" w:styleId="54">
    <w:name w:val="批注文字 Char"/>
    <w:basedOn w:val="26"/>
    <w:link w:val="10"/>
    <w:semiHidden/>
    <w:qFormat/>
    <w:uiPriority w:val="99"/>
    <w:rPr>
      <w:rFonts w:ascii="Times New Roman" w:hAnsi="Times New Roman" w:eastAsia="宋体" w:cs="Times New Roman"/>
      <w:szCs w:val="24"/>
    </w:rPr>
  </w:style>
  <w:style w:type="character" w:customStyle="1" w:styleId="55">
    <w:name w:val="批注主题 Char"/>
    <w:basedOn w:val="54"/>
    <w:link w:val="24"/>
    <w:semiHidden/>
    <w:qFormat/>
    <w:uiPriority w:val="99"/>
    <w:rPr>
      <w:rFonts w:ascii="Times New Roman" w:hAnsi="Times New Roman" w:eastAsia="宋体" w:cs="Times New Roman"/>
      <w:b/>
      <w:bCs/>
      <w:szCs w:val="24"/>
    </w:rPr>
  </w:style>
  <w:style w:type="paragraph" w:customStyle="1" w:styleId="56">
    <w:name w:val="样式1"/>
    <w:basedOn w:val="1"/>
    <w:link w:val="57"/>
    <w:qFormat/>
    <w:uiPriority w:val="0"/>
    <w:pPr>
      <w:spacing w:line="300" w:lineRule="auto"/>
      <w:ind w:firstLine="480" w:firstLineChars="200"/>
      <w:jc w:val="left"/>
    </w:pPr>
    <w:rPr>
      <w:sz w:val="24"/>
    </w:rPr>
  </w:style>
  <w:style w:type="character" w:customStyle="1" w:styleId="57">
    <w:name w:val="样式1 Char"/>
    <w:link w:val="56"/>
    <w:qFormat/>
    <w:uiPriority w:val="0"/>
    <w:rPr>
      <w:rFonts w:ascii="Times New Roman" w:hAnsi="Times New Roman" w:eastAsia="宋体" w:cs="Times New Roman"/>
      <w:sz w:val="24"/>
      <w:szCs w:val="24"/>
    </w:rPr>
  </w:style>
  <w:style w:type="paragraph" w:customStyle="1" w:styleId="58">
    <w:name w:val="无间隔1"/>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59">
    <w:name w:val="1"/>
    <w:basedOn w:val="1"/>
    <w:link w:val="60"/>
    <w:qFormat/>
    <w:uiPriority w:val="0"/>
    <w:pPr>
      <w:ind w:firstLine="0" w:firstLineChars="0"/>
    </w:pPr>
  </w:style>
  <w:style w:type="character" w:customStyle="1" w:styleId="60">
    <w:name w:val="1 Char"/>
    <w:link w:val="59"/>
    <w:qFormat/>
    <w:uiPriority w:val="0"/>
  </w:style>
  <w:style w:type="character" w:customStyle="1" w:styleId="61">
    <w:name w:val="before"/>
    <w:basedOn w:val="26"/>
    <w:qFormat/>
    <w:uiPriority w:val="0"/>
  </w:style>
  <w:style w:type="character" w:customStyle="1" w:styleId="62">
    <w:name w:val="before1"/>
    <w:basedOn w:val="26"/>
    <w:qFormat/>
    <w:uiPriority w:val="0"/>
  </w:style>
  <w:style w:type="character" w:customStyle="1" w:styleId="63">
    <w:name w:val="after"/>
    <w:basedOn w:val="26"/>
    <w:qFormat/>
    <w:uiPriority w:val="0"/>
  </w:style>
  <w:style w:type="character" w:customStyle="1" w:styleId="64">
    <w:name w:val="after1"/>
    <w:basedOn w:val="26"/>
    <w:qFormat/>
    <w:uiPriority w:val="0"/>
  </w:style>
  <w:style w:type="character" w:customStyle="1" w:styleId="65">
    <w:name w:val="tools"/>
    <w:basedOn w:val="26"/>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8" Type="http://schemas.openxmlformats.org/officeDocument/2006/relationships/fontTable" Target="fontTable.xml"/><Relationship Id="rId77" Type="http://schemas.openxmlformats.org/officeDocument/2006/relationships/customXml" Target="../customXml/item2.xml"/><Relationship Id="rId76" Type="http://schemas.openxmlformats.org/officeDocument/2006/relationships/numbering" Target="numbering.xml"/><Relationship Id="rId75" Type="http://schemas.openxmlformats.org/officeDocument/2006/relationships/customXml" Target="../customXml/item1.xml"/><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1.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header" Target="head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endnotes" Target="endnotes.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6A6BD4-3822-4FFA-9E8D-0B38321F4984}">
  <ds:schemaRefs/>
</ds:datastoreItem>
</file>

<file path=docProps/app.xml><?xml version="1.0" encoding="utf-8"?>
<Properties xmlns="http://schemas.openxmlformats.org/officeDocument/2006/extended-properties" xmlns:vt="http://schemas.openxmlformats.org/officeDocument/2006/docPropsVTypes">
  <Template>Normal.dotm</Template>
  <Pages>31</Pages>
  <Words>3593</Words>
  <Characters>3835</Characters>
  <Lines>60</Lines>
  <Paragraphs>16</Paragraphs>
  <TotalTime>2</TotalTime>
  <ScaleCrop>false</ScaleCrop>
  <LinksUpToDate>false</LinksUpToDate>
  <CharactersWithSpaces>3904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2014-05-06T06:50:00Z</dcterms:created>
  <dc:creator>NTKO</dc:creator>
  <cp:lastModifiedBy>Epoint</cp:lastModifiedBy>
  <dcterms:modified xsi:type="dcterms:W3CDTF">2026-07-29T13:20:09Z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5EA396F8F9434C6A9443F6C5ED75D63F_13</vt:lpwstr>
  </property>
  <property fmtid="{D5CDD505-2E9C-101B-9397-08002B2CF9AE}" pid="4" name="KSOTemplateDocerSaveRecord">
    <vt:lpwstr>eyJoZGlkIjoiNzY4MGY2ODQ1M2ZiZTA2NTgyYzM5MWNhNWZhNzBlYWEiLCJ1c2VySWQiOiIxMDU0NDEwMTgwIn0=</vt:lpwstr>
  </property>
</Properties>
</file>