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B8DC3">
      <w:pPr>
        <w:jc w:val="center"/>
        <w:rPr>
          <w:rFonts w:ascii="思源宋体 CN ExtraLight" w:hAnsi="思源宋体 CN ExtraLight" w:cs="思源宋体 CN ExtraLight"/>
        </w:rPr>
      </w:pPr>
    </w:p>
    <w:p w14:paraId="104D77B7">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FFC5181">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2B32F5BF">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2596E5F3">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9D67030">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hint="eastAsia" w:ascii="思源宋体 CN" w:hAnsi="思源宋体 CN" w:eastAsia="思源宋体 CN" w:cs="思源宋体 CN ExtraLight"/>
          <w:b/>
          <w:color w:val="000000" w:themeColor="text1"/>
          <w:sz w:val="52"/>
          <w:szCs w:val="52"/>
          <w14:textFill>
            <w14:solidFill>
              <w14:schemeClr w14:val="tx1"/>
            </w14:solidFill>
          </w14:textFill>
        </w:rPr>
        <w:t>下一代智慧招采平台研发项目-公共资源电子交易平台2020-新疆地区版</w:t>
      </w:r>
    </w:p>
    <w:p w14:paraId="641228B7">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ascii="思源宋体 CN" w:hAnsi="思源宋体 CN" w:eastAsia="思源宋体 CN" w:cs="思源宋体 CN ExtraLight"/>
          <w:b/>
          <w:color w:val="000000" w:themeColor="text1"/>
          <w:sz w:val="52"/>
          <w:szCs w:val="52"/>
          <w14:textFill>
            <w14:solidFill>
              <w14:schemeClr w14:val="tx1"/>
            </w14:solidFill>
          </w14:textFill>
        </w:rPr>
        <w:t>房建工程</w:t>
      </w:r>
    </w:p>
    <w:p w14:paraId="007E6704">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hint="eastAsia" w:ascii="思源宋体 CN" w:hAnsi="思源宋体 CN" w:eastAsia="思源宋体 CN" w:cs="思源宋体 CN ExtraLight"/>
          <w:b/>
          <w:color w:val="000000" w:themeColor="text1"/>
          <w:sz w:val="52"/>
          <w:szCs w:val="52"/>
          <w14:textFill>
            <w14:solidFill>
              <w14:schemeClr w14:val="tx1"/>
            </w14:solidFill>
          </w14:textFill>
        </w:rPr>
        <w:t>交易甲方操作手册</w:t>
      </w:r>
    </w:p>
    <w:p w14:paraId="7E279B39">
      <w:pPr>
        <w:pStyle w:val="35"/>
        <w:ind w:firstLine="360"/>
        <w:rPr>
          <w:rFonts w:ascii="思源宋体 CN ExtraLight" w:hAnsi="思源宋体 CN ExtraLight" w:cs="思源宋体 CN ExtraLight"/>
          <w:color w:val="000000" w:themeColor="text1"/>
          <w14:textFill>
            <w14:solidFill>
              <w14:schemeClr w14:val="tx1"/>
            </w14:solidFill>
          </w14:textFill>
        </w:rPr>
      </w:pPr>
    </w:p>
    <w:p w14:paraId="4E34C4ED">
      <w:pPr>
        <w:pStyle w:val="35"/>
        <w:ind w:firstLine="360"/>
        <w:rPr>
          <w:rFonts w:ascii="思源宋体 CN ExtraLight" w:hAnsi="思源宋体 CN ExtraLight" w:cs="思源宋体 CN ExtraLight"/>
          <w:color w:val="000000" w:themeColor="text1"/>
          <w14:textFill>
            <w14:solidFill>
              <w14:schemeClr w14:val="tx1"/>
            </w14:solidFill>
          </w14:textFill>
        </w:rPr>
      </w:pPr>
    </w:p>
    <w:p w14:paraId="57EB64C8">
      <w:pPr>
        <w:pStyle w:val="35"/>
        <w:ind w:firstLine="360"/>
        <w:rPr>
          <w:rFonts w:ascii="思源宋体 CN ExtraLight" w:hAnsi="思源宋体 CN ExtraLight" w:cs="思源宋体 CN ExtraLight"/>
          <w:color w:val="000000" w:themeColor="text1"/>
          <w14:textFill>
            <w14:solidFill>
              <w14:schemeClr w14:val="tx1"/>
            </w14:solidFill>
          </w14:textFill>
        </w:rPr>
      </w:pPr>
    </w:p>
    <w:p w14:paraId="6DB7367F">
      <w:pPr>
        <w:pStyle w:val="35"/>
        <w:ind w:firstLine="360"/>
        <w:rPr>
          <w:rFonts w:ascii="思源宋体 CN ExtraLight" w:hAnsi="思源宋体 CN ExtraLight" w:cs="思源宋体 CN ExtraLight"/>
          <w:color w:val="000000" w:themeColor="text1"/>
          <w14:textFill>
            <w14:solidFill>
              <w14:schemeClr w14:val="tx1"/>
            </w14:solidFill>
          </w14:textFill>
        </w:rPr>
      </w:pPr>
    </w:p>
    <w:p w14:paraId="3B316356">
      <w:pPr>
        <w:pStyle w:val="35"/>
        <w:ind w:firstLine="360"/>
        <w:rPr>
          <w:rFonts w:ascii="思源宋体 CN ExtraLight" w:hAnsi="思源宋体 CN ExtraLight" w:cs="思源宋体 CN ExtraLight"/>
          <w:color w:val="000000" w:themeColor="text1"/>
          <w14:textFill>
            <w14:solidFill>
              <w14:schemeClr w14:val="tx1"/>
            </w14:solidFill>
          </w14:textFill>
        </w:rPr>
      </w:pPr>
    </w:p>
    <w:p w14:paraId="79231B14">
      <w:pPr>
        <w:pStyle w:val="35"/>
        <w:ind w:firstLine="360"/>
        <w:rPr>
          <w:rFonts w:ascii="思源宋体 CN ExtraLight" w:hAnsi="思源宋体 CN ExtraLight" w:cs="思源宋体 CN ExtraLight"/>
          <w:color w:val="000000" w:themeColor="text1"/>
          <w14:textFill>
            <w14:solidFill>
              <w14:schemeClr w14:val="tx1"/>
            </w14:solidFill>
          </w14:textFill>
        </w:rPr>
      </w:pPr>
    </w:p>
    <w:p w14:paraId="077CB46E">
      <w:pPr>
        <w:pStyle w:val="35"/>
        <w:ind w:firstLine="1093"/>
        <w:jc w:val="center"/>
        <w:rPr>
          <w:rFonts w:ascii="思源宋体 CN ExtraLight" w:hAnsi="思源宋体 CN ExtraLight" w:cs="思源宋体 CN ExtraLight"/>
          <w:b/>
          <w:color w:val="000000" w:themeColor="text1"/>
          <w:spacing w:val="200"/>
          <w:sz w:val="32"/>
          <w14:textFill>
            <w14:solidFill>
              <w14:schemeClr w14:val="tx1"/>
            </w14:solidFill>
          </w14:textFill>
        </w:rPr>
      </w:pPr>
      <w:bookmarkStart w:id="0" w:name="_Toc18337"/>
      <w:bookmarkStart w:id="1" w:name="_Toc12576"/>
      <w:bookmarkStart w:id="2" w:name="_Toc13646"/>
      <w:r>
        <w:rPr>
          <w:rFonts w:hint="eastAsia" w:ascii="思源宋体 CN ExtraLight" w:hAnsi="思源宋体 CN ExtraLight" w:cs="思源宋体 CN ExtraLight"/>
          <w:b/>
          <w:color w:val="000000" w:themeColor="text1"/>
          <w:spacing w:val="200"/>
          <w:sz w:val="32"/>
          <w14:textFill>
            <w14:solidFill>
              <w14:schemeClr w14:val="tx1"/>
            </w14:solidFill>
          </w14:textFill>
        </w:rPr>
        <w:t>目录</w:t>
      </w:r>
      <w:bookmarkEnd w:id="0"/>
      <w:bookmarkEnd w:id="1"/>
      <w:bookmarkEnd w:id="2"/>
    </w:p>
    <w:p w14:paraId="26EFBBA9">
      <w:pPr>
        <w:pStyle w:val="14"/>
        <w:tabs>
          <w:tab w:val="right" w:pos="8312"/>
        </w:tabs>
      </w:pPr>
      <w:r>
        <w:rPr>
          <w:rFonts w:hint="eastAsia" w:ascii="思源宋体 CN ExtraLight" w:hAnsi="思源宋体 CN ExtraLight" w:cs="思源宋体 CN ExtraLight"/>
          <w:b/>
          <w:color w:val="000000" w:themeColor="text1"/>
          <w:spacing w:val="200"/>
          <w:sz w:val="32"/>
          <w14:textFill>
            <w14:solidFill>
              <w14:schemeClr w14:val="tx1"/>
            </w14:solidFill>
          </w14:textFill>
        </w:rPr>
        <w:fldChar w:fldCharType="begin"/>
      </w:r>
      <w:r>
        <w:rPr>
          <w:rFonts w:hint="eastAsia" w:ascii="思源宋体 CN ExtraLight" w:hAnsi="思源宋体 CN ExtraLight" w:cs="思源宋体 CN ExtraLight"/>
          <w:b/>
          <w:color w:val="000000" w:themeColor="text1"/>
          <w:spacing w:val="200"/>
          <w:sz w:val="32"/>
          <w14:textFill>
            <w14:solidFill>
              <w14:schemeClr w14:val="tx1"/>
            </w14:solidFill>
          </w14:textFill>
        </w:rPr>
        <w:instrText xml:space="preserve">TOC \o "1-3" \h \u </w:instrText>
      </w:r>
      <w:r>
        <w:rPr>
          <w:rFonts w:hint="eastAsia" w:ascii="思源宋体 CN ExtraLight" w:hAnsi="思源宋体 CN ExtraLight" w:cs="思源宋体 CN ExtraLight"/>
          <w:b/>
          <w:color w:val="000000" w:themeColor="text1"/>
          <w:spacing w:val="200"/>
          <w:sz w:val="32"/>
          <w14:textFill>
            <w14:solidFill>
              <w14:schemeClr w14:val="tx1"/>
            </w14:solidFill>
          </w14:textFill>
        </w:rPr>
        <w:fldChar w:fldCharType="separate"/>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_Toc30732 </w:instrText>
      </w:r>
      <w:r>
        <w:rPr>
          <w:rFonts w:hint="eastAsia" w:ascii="思源宋体 CN ExtraLight" w:hAnsi="思源宋体 CN ExtraLight" w:cs="思源宋体 CN ExtraLight"/>
          <w:spacing w:val="200"/>
        </w:rPr>
        <w:fldChar w:fldCharType="separate"/>
      </w:r>
      <w:r>
        <w:rPr>
          <w:rFonts w:hint="eastAsia" w:ascii="思源宋体 CN ExtraLight" w:hAnsi="思源宋体 CN ExtraLight" w:cs="思源宋体 CN ExtraLight"/>
          <w:lang w:val="en-US"/>
        </w:rPr>
        <w:t xml:space="preserve">一、 </w:t>
      </w:r>
      <w:r>
        <w:rPr>
          <w:rFonts w:hint="eastAsia" w:ascii="思源宋体 CN ExtraLight" w:hAnsi="思源宋体 CN ExtraLight" w:cs="思源宋体 CN ExtraLight"/>
        </w:rPr>
        <w:t>系统前期准备</w:t>
      </w:r>
      <w:r>
        <w:tab/>
      </w:r>
      <w:r>
        <w:fldChar w:fldCharType="begin"/>
      </w:r>
      <w:r>
        <w:instrText xml:space="preserve"> PAGEREF _Toc30732 </w:instrText>
      </w:r>
      <w:r>
        <w:fldChar w:fldCharType="separate"/>
      </w:r>
      <w:r>
        <w:t>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ECCCA8E">
      <w:pPr>
        <w:pStyle w:val="15"/>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_Toc24122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1.1、 </w:t>
      </w:r>
      <w:r>
        <w:rPr>
          <w:rFonts w:hint="eastAsia" w:ascii="思源宋体 CN ExtraLight" w:hAnsi="思源宋体 CN ExtraLight" w:cs="思源宋体 CN ExtraLight"/>
        </w:rPr>
        <w:t>驱动安装说明</w:t>
      </w:r>
      <w:r>
        <w:tab/>
      </w:r>
      <w:r>
        <w:fldChar w:fldCharType="begin"/>
      </w:r>
      <w:r>
        <w:instrText xml:space="preserve"> PAGEREF _Toc24122 </w:instrText>
      </w:r>
      <w:r>
        <w:fldChar w:fldCharType="separate"/>
      </w:r>
      <w:r>
        <w:t>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C3D6166">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_Toc2444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1.1.1、 </w:t>
      </w:r>
      <w:r>
        <w:rPr>
          <w:rFonts w:hint="eastAsia" w:ascii="思源宋体 CN ExtraLight" w:hAnsi="思源宋体 CN ExtraLight" w:cs="思源宋体 CN ExtraLight"/>
        </w:rPr>
        <w:t>安装驱动程序</w:t>
      </w:r>
      <w:r>
        <w:tab/>
      </w:r>
      <w:r>
        <w:fldChar w:fldCharType="begin"/>
      </w:r>
      <w:r>
        <w:instrText xml:space="preserve"> PAGEREF _Toc2444 </w:instrText>
      </w:r>
      <w:r>
        <w:fldChar w:fldCharType="separate"/>
      </w:r>
      <w:r>
        <w:t>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6E54814A">
      <w:pPr>
        <w:pStyle w:val="15"/>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_Toc14062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1.2、 </w:t>
      </w:r>
      <w:r>
        <w:rPr>
          <w:rFonts w:hint="eastAsia" w:ascii="思源宋体 CN ExtraLight" w:hAnsi="思源宋体 CN ExtraLight" w:cs="思源宋体 CN ExtraLight"/>
        </w:rPr>
        <w:t>浏览器配置</w:t>
      </w:r>
      <w:r>
        <w:tab/>
      </w:r>
      <w:r>
        <w:fldChar w:fldCharType="begin"/>
      </w:r>
      <w:r>
        <w:instrText xml:space="preserve"> PAGEREF _Toc14062 </w:instrText>
      </w:r>
      <w:r>
        <w:fldChar w:fldCharType="separate"/>
      </w:r>
      <w:r>
        <w:t>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1E2C8BFF">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_Toc1523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1.2.1、 </w:t>
      </w:r>
      <w:r>
        <w:rPr>
          <w:rFonts w:hint="eastAsia" w:ascii="思源宋体 CN ExtraLight" w:hAnsi="思源宋体 CN ExtraLight" w:cs="思源宋体 CN ExtraLight"/>
        </w:rPr>
        <w:t>Internet选项</w:t>
      </w:r>
      <w:r>
        <w:tab/>
      </w:r>
      <w:r>
        <w:fldChar w:fldCharType="begin"/>
      </w:r>
      <w:r>
        <w:instrText xml:space="preserve"> PAGEREF _Toc1523 </w:instrText>
      </w:r>
      <w:r>
        <w:fldChar w:fldCharType="separate"/>
      </w:r>
      <w:r>
        <w:t>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245F890">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_Toc9177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1.2.2、 </w:t>
      </w:r>
      <w:r>
        <w:rPr>
          <w:rFonts w:hint="eastAsia" w:ascii="思源宋体 CN ExtraLight" w:hAnsi="思源宋体 CN ExtraLight" w:cs="思源宋体 CN ExtraLight"/>
        </w:rPr>
        <w:t>关闭拦截工具</w:t>
      </w:r>
      <w:r>
        <w:tab/>
      </w:r>
      <w:r>
        <w:fldChar w:fldCharType="begin"/>
      </w:r>
      <w:r>
        <w:instrText xml:space="preserve"> PAGEREF _Toc9177 </w:instrText>
      </w:r>
      <w:r>
        <w:fldChar w:fldCharType="separate"/>
      </w:r>
      <w:r>
        <w:t>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C3FFEE1">
      <w:pPr>
        <w:pStyle w:val="14"/>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_Toc14330 </w:instrText>
      </w:r>
      <w:r>
        <w:rPr>
          <w:rFonts w:hint="eastAsia" w:ascii="思源宋体 CN ExtraLight" w:hAnsi="思源宋体 CN ExtraLight" w:cs="思源宋体 CN ExtraLight"/>
          <w:spacing w:val="200"/>
        </w:rPr>
        <w:fldChar w:fldCharType="separate"/>
      </w:r>
      <w:r>
        <w:rPr>
          <w:rFonts w:hint="eastAsia" w:ascii="思源宋体 CN ExtraLight" w:hAnsi="思源宋体 CN ExtraLight" w:cs="思源宋体 CN ExtraLight"/>
          <w:szCs w:val="30"/>
          <w:lang w:val="en-US"/>
        </w:rPr>
        <w:t xml:space="preserve">二、 </w:t>
      </w:r>
      <w:r>
        <w:rPr>
          <w:rFonts w:hint="eastAsia" w:ascii="思源宋体 CN ExtraLight" w:hAnsi="思源宋体 CN ExtraLight" w:cs="思源宋体 CN ExtraLight"/>
          <w:szCs w:val="30"/>
        </w:rPr>
        <w:t>业务审核</w:t>
      </w:r>
      <w:r>
        <w:tab/>
      </w:r>
      <w:r>
        <w:fldChar w:fldCharType="begin"/>
      </w:r>
      <w:r>
        <w:instrText xml:space="preserve"> PAGEREF _Toc14330 </w:instrText>
      </w:r>
      <w:r>
        <w:fldChar w:fldCharType="separate"/>
      </w:r>
      <w:r>
        <w:t>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6518BB5D">
      <w:pPr>
        <w:pStyle w:val="15"/>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_Toc17931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2.1、 </w:t>
      </w:r>
      <w:r>
        <w:rPr>
          <w:rFonts w:hint="eastAsia" w:ascii="思源宋体 CN ExtraLight" w:hAnsi="思源宋体 CN ExtraLight" w:cs="思源宋体 CN ExtraLight"/>
        </w:rPr>
        <w:t>资格预审</w:t>
      </w:r>
      <w:r>
        <w:tab/>
      </w:r>
      <w:r>
        <w:fldChar w:fldCharType="begin"/>
      </w:r>
      <w:r>
        <w:instrText xml:space="preserve"> PAGEREF _Toc17931 </w:instrText>
      </w:r>
      <w:r>
        <w:fldChar w:fldCharType="separate"/>
      </w:r>
      <w:r>
        <w:t>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2F0A106">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_Toc16556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2.1.1、 </w:t>
      </w:r>
      <w:r>
        <w:rPr>
          <w:rFonts w:hint="eastAsia" w:ascii="思源宋体 CN ExtraLight" w:hAnsi="思源宋体 CN ExtraLight" w:cs="思源宋体 CN ExtraLight"/>
        </w:rPr>
        <w:t>资审预审申请结果</w:t>
      </w:r>
      <w:r>
        <w:tab/>
      </w:r>
      <w:r>
        <w:fldChar w:fldCharType="begin"/>
      </w:r>
      <w:r>
        <w:instrText xml:space="preserve"> PAGEREF _Toc16556 </w:instrText>
      </w:r>
      <w:r>
        <w:fldChar w:fldCharType="separate"/>
      </w:r>
      <w:r>
        <w:t>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9C37D69">
      <w:pPr>
        <w:pStyle w:val="15"/>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_Toc5559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2.2、 </w:t>
      </w:r>
      <w:r>
        <w:rPr>
          <w:rFonts w:hint="eastAsia" w:ascii="思源宋体 CN ExtraLight" w:hAnsi="思源宋体 CN ExtraLight" w:cs="思源宋体 CN ExtraLight"/>
        </w:rPr>
        <w:t>定标</w:t>
      </w:r>
      <w:r>
        <w:tab/>
      </w:r>
      <w:r>
        <w:fldChar w:fldCharType="begin"/>
      </w:r>
      <w:r>
        <w:instrText xml:space="preserve"> PAGEREF _Toc5559 </w:instrText>
      </w:r>
      <w:r>
        <w:fldChar w:fldCharType="separate"/>
      </w:r>
      <w:r>
        <w:t>10</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9C4C4EE">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_Toc28031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2.2.1、 </w:t>
      </w:r>
      <w:r>
        <w:rPr>
          <w:rFonts w:hint="eastAsia" w:ascii="思源宋体 CN ExtraLight" w:hAnsi="思源宋体 CN ExtraLight" w:cs="思源宋体 CN ExtraLight"/>
        </w:rPr>
        <w:t>中标通知书</w:t>
      </w:r>
      <w:r>
        <w:tab/>
      </w:r>
      <w:r>
        <w:fldChar w:fldCharType="begin"/>
      </w:r>
      <w:r>
        <w:instrText xml:space="preserve"> PAGEREF _Toc28031 </w:instrText>
      </w:r>
      <w:r>
        <w:fldChar w:fldCharType="separate"/>
      </w:r>
      <w:r>
        <w:t>10</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F06FA24">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_Toc12385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2.2.2、 </w:t>
      </w:r>
      <w:r>
        <w:rPr>
          <w:rFonts w:hint="eastAsia" w:ascii="思源宋体 CN ExtraLight" w:hAnsi="思源宋体 CN ExtraLight" w:cs="思源宋体 CN ExtraLight"/>
        </w:rPr>
        <w:t>合同签署</w:t>
      </w:r>
      <w:r>
        <w:tab/>
      </w:r>
      <w:r>
        <w:fldChar w:fldCharType="begin"/>
      </w:r>
      <w:r>
        <w:instrText xml:space="preserve"> PAGEREF _Toc12385 </w:instrText>
      </w:r>
      <w:r>
        <w:fldChar w:fldCharType="separate"/>
      </w:r>
      <w:r>
        <w:t>12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6398670B">
      <w:pPr>
        <w:pStyle w:val="15"/>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_Toc23610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2.3、 </w:t>
      </w:r>
      <w:r>
        <w:rPr>
          <w:rFonts w:hint="eastAsia" w:ascii="思源宋体 CN ExtraLight" w:hAnsi="思源宋体 CN ExtraLight" w:cs="思源宋体 CN ExtraLight"/>
        </w:rPr>
        <w:t>招标方案</w:t>
      </w:r>
      <w:r>
        <w:tab/>
      </w:r>
      <w:r>
        <w:fldChar w:fldCharType="begin"/>
      </w:r>
      <w:r>
        <w:instrText xml:space="preserve"> PAGEREF _Toc23610 </w:instrText>
      </w:r>
      <w:r>
        <w:fldChar w:fldCharType="separate"/>
      </w:r>
      <w:r>
        <w:t>16</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B79433B">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_Toc16803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2.3.1、 </w:t>
      </w:r>
      <w:r>
        <w:rPr>
          <w:rFonts w:hint="eastAsia" w:ascii="思源宋体 CN ExtraLight" w:hAnsi="思源宋体 CN ExtraLight" w:cs="思源宋体 CN ExtraLight"/>
        </w:rPr>
        <w:t>招标委托合同</w:t>
      </w:r>
      <w:r>
        <w:tab/>
      </w:r>
      <w:r>
        <w:fldChar w:fldCharType="begin"/>
      </w:r>
      <w:r>
        <w:instrText xml:space="preserve"> PAGEREF _Toc16803 </w:instrText>
      </w:r>
      <w:r>
        <w:fldChar w:fldCharType="separate"/>
      </w:r>
      <w:r>
        <w:t>16</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14BBDA2">
      <w:pPr>
        <w:pStyle w:val="15"/>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_Toc17214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2.4、 </w:t>
      </w:r>
      <w:r>
        <w:rPr>
          <w:rFonts w:hint="eastAsia" w:ascii="思源宋体 CN ExtraLight" w:hAnsi="思源宋体 CN ExtraLight" w:cs="思源宋体 CN ExtraLight"/>
        </w:rPr>
        <w:t>资格预审</w:t>
      </w:r>
      <w:r>
        <w:tab/>
      </w:r>
      <w:r>
        <w:fldChar w:fldCharType="begin"/>
      </w:r>
      <w:r>
        <w:instrText xml:space="preserve"> PAGEREF _Toc17214 </w:instrText>
      </w:r>
      <w:r>
        <w:fldChar w:fldCharType="separate"/>
      </w:r>
      <w:r>
        <w:t>21</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F7EFCAC">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_Toc8922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2.4.1、 </w:t>
      </w:r>
      <w:r>
        <w:rPr>
          <w:rFonts w:hint="eastAsia" w:ascii="思源宋体 CN ExtraLight" w:hAnsi="思源宋体 CN ExtraLight" w:cs="思源宋体 CN ExtraLight"/>
        </w:rPr>
        <w:t>资格预审确认</w:t>
      </w:r>
      <w:r>
        <w:tab/>
      </w:r>
      <w:r>
        <w:fldChar w:fldCharType="begin"/>
      </w:r>
      <w:r>
        <w:instrText xml:space="preserve"> PAGEREF _Toc8922 </w:instrText>
      </w:r>
      <w:r>
        <w:fldChar w:fldCharType="separate"/>
      </w:r>
      <w:r>
        <w:t>21</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D0783A2">
      <w:pPr>
        <w:pStyle w:val="15"/>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_Toc10475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2.5、 </w:t>
      </w:r>
      <w:r>
        <w:rPr>
          <w:rFonts w:hint="eastAsia" w:ascii="思源宋体 CN ExtraLight" w:hAnsi="思源宋体 CN ExtraLight" w:cs="思源宋体 CN ExtraLight"/>
        </w:rPr>
        <w:t>定标</w:t>
      </w:r>
      <w:r>
        <w:tab/>
      </w:r>
      <w:r>
        <w:fldChar w:fldCharType="begin"/>
      </w:r>
      <w:r>
        <w:instrText xml:space="preserve"> PAGEREF _Toc10475 </w:instrText>
      </w:r>
      <w:r>
        <w:fldChar w:fldCharType="separate"/>
      </w:r>
      <w:r>
        <w:t>24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1152FC86">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_Toc29051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2.5.1、 </w:t>
      </w:r>
      <w:r>
        <w:rPr>
          <w:rFonts w:hint="eastAsia" w:ascii="思源宋体 CN ExtraLight" w:hAnsi="思源宋体 CN ExtraLight" w:cs="思源宋体 CN ExtraLight"/>
        </w:rPr>
        <w:t>确认中标人</w:t>
      </w:r>
      <w:r>
        <w:tab/>
      </w:r>
      <w:r>
        <w:fldChar w:fldCharType="begin"/>
      </w:r>
      <w:r>
        <w:instrText xml:space="preserve"> PAGEREF _Toc29051 </w:instrText>
      </w:r>
      <w:r>
        <w:fldChar w:fldCharType="separate"/>
      </w:r>
      <w:r>
        <w:t>24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39DFC1C">
      <w:pPr>
        <w:pStyle w:val="35"/>
        <w:spacing w:line="240" w:lineRule="auto"/>
        <w:ind w:firstLine="360"/>
        <w:rPr>
          <w:rFonts w:ascii="思源宋体 CN ExtraLight" w:hAnsi="思源宋体 CN ExtraLight" w:cs="思源宋体 CN ExtraLight"/>
          <w:b/>
          <w:color w:val="000000" w:themeColor="text1"/>
          <w:spacing w:val="200"/>
          <w:sz w:val="32"/>
          <w14:textFill>
            <w14:solidFill>
              <w14:schemeClr w14:val="tx1"/>
            </w14:solidFill>
          </w14:textFill>
        </w:rPr>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FA29402">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6A8B2DC1">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5AE79FE8">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2B7863E5">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1D71AB96">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21FD43F1">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6F77A049">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0271FD03">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79A098C5">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3D6B1179">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1CB42309">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528B026B">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05404C06">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7D49B35E">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0BFF90D8">
      <w:pPr>
        <w:pStyle w:val="35"/>
        <w:spacing w:line="240" w:lineRule="auto"/>
        <w:ind w:firstLine="315"/>
        <w:rPr>
          <w:rFonts w:ascii="思源宋体 CN ExtraLight" w:hAnsi="思源宋体 CN ExtraLight" w:cs="思源宋体 CN ExtraLight"/>
          <w:color w:val="000000" w:themeColor="text1"/>
          <w:sz w:val="21"/>
          <w:szCs w:val="20"/>
          <w14:textFill>
            <w14:solidFill>
              <w14:schemeClr w14:val="tx1"/>
            </w14:solidFill>
          </w14:textFill>
        </w:rPr>
      </w:pPr>
    </w:p>
    <w:p w14:paraId="60D06D09">
      <w:pPr>
        <w:pStyle w:val="35"/>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40AD691D">
      <w:pPr>
        <w:pStyle w:val="35"/>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5AD85FC0">
      <w:pPr>
        <w:pStyle w:val="35"/>
        <w:tabs>
          <w:tab w:val="left" w:pos="7325"/>
        </w:tabs>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59D2F1FD">
      <w:pPr>
        <w:pStyle w:val="35"/>
        <w:tabs>
          <w:tab w:val="left" w:pos="7325"/>
        </w:tabs>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32C510BA">
      <w:pPr>
        <w:pStyle w:val="35"/>
        <w:tabs>
          <w:tab w:val="left" w:pos="7325"/>
        </w:tabs>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5FC4EC7B">
      <w:pPr>
        <w:pStyle w:val="35"/>
        <w:tabs>
          <w:tab w:val="left" w:pos="7325"/>
        </w:tabs>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7CDB5E20">
      <w:pPr>
        <w:pStyle w:val="35"/>
        <w:tabs>
          <w:tab w:val="left" w:pos="7325"/>
        </w:tabs>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5F54C674">
      <w:pPr>
        <w:pStyle w:val="2"/>
        <w:rPr>
          <w:rFonts w:ascii="思源宋体 CN ExtraLight" w:hAnsi="思源宋体 CN ExtraLight" w:cs="思源宋体 CN ExtraLight"/>
          <w:color w:val="000000" w:themeColor="text1"/>
          <w14:textFill>
            <w14:solidFill>
              <w14:schemeClr w14:val="tx1"/>
            </w14:solidFill>
          </w14:textFill>
        </w:rPr>
      </w:pPr>
      <w:bookmarkStart w:id="3" w:name="_Toc346701609"/>
      <w:bookmarkStart w:id="4" w:name="_Toc4333"/>
      <w:bookmarkStart w:id="5" w:name="_Toc404764406"/>
      <w:bookmarkStart w:id="6" w:name="_Toc404765182"/>
      <w:bookmarkStart w:id="7" w:name="_Toc10555"/>
      <w:bookmarkStart w:id="8" w:name="_Toc404243487"/>
      <w:bookmarkStart w:id="9" w:name="_Toc30732"/>
      <w:bookmarkStart w:id="10" w:name="_Toc27751"/>
      <w:bookmarkStart w:id="11" w:name="_Toc346183627"/>
      <w:r>
        <w:rPr>
          <w:rFonts w:hint="eastAsia" w:ascii="思源宋体 CN ExtraLight" w:hAnsi="思源宋体 CN ExtraLight" w:cs="思源宋体 CN ExtraLight"/>
          <w:color w:val="000000" w:themeColor="text1"/>
          <w14:textFill>
            <w14:solidFill>
              <w14:schemeClr w14:val="tx1"/>
            </w14:solidFill>
          </w14:textFill>
        </w:rPr>
        <w:t>系统前期准备</w:t>
      </w:r>
      <w:bookmarkEnd w:id="3"/>
      <w:bookmarkEnd w:id="4"/>
      <w:bookmarkEnd w:id="5"/>
      <w:bookmarkEnd w:id="6"/>
      <w:bookmarkEnd w:id="7"/>
      <w:bookmarkEnd w:id="8"/>
      <w:bookmarkEnd w:id="9"/>
      <w:bookmarkEnd w:id="10"/>
      <w:bookmarkEnd w:id="11"/>
    </w:p>
    <w:p w14:paraId="0340FB90">
      <w:pPr>
        <w:pStyle w:val="3"/>
        <w:rPr>
          <w:rFonts w:ascii="思源宋体 CN ExtraLight" w:hAnsi="思源宋体 CN ExtraLight" w:cs="思源宋体 CN ExtraLight"/>
          <w:color w:val="000000" w:themeColor="text1"/>
          <w14:textFill>
            <w14:solidFill>
              <w14:schemeClr w14:val="tx1"/>
            </w14:solidFill>
          </w14:textFill>
        </w:rPr>
      </w:pPr>
      <w:bookmarkStart w:id="12" w:name="_Toc404765183"/>
      <w:bookmarkStart w:id="13" w:name="_Toc8464"/>
      <w:bookmarkStart w:id="14" w:name="_Toc404243488"/>
      <w:bookmarkStart w:id="15" w:name="_Toc346183628"/>
      <w:bookmarkStart w:id="16" w:name="_Toc24122"/>
      <w:bookmarkStart w:id="17" w:name="_Toc68"/>
      <w:bookmarkStart w:id="18" w:name="_Toc404764407"/>
      <w:bookmarkStart w:id="19" w:name="_Toc346701610"/>
      <w:bookmarkStart w:id="20" w:name="_Toc17078"/>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12"/>
      <w:bookmarkEnd w:id="13"/>
      <w:bookmarkEnd w:id="14"/>
      <w:bookmarkEnd w:id="15"/>
      <w:bookmarkEnd w:id="16"/>
      <w:bookmarkEnd w:id="17"/>
      <w:bookmarkEnd w:id="18"/>
      <w:bookmarkEnd w:id="19"/>
      <w:bookmarkEnd w:id="20"/>
    </w:p>
    <w:p w14:paraId="7B3A17AD">
      <w:pPr>
        <w:pStyle w:val="4"/>
        <w:rPr>
          <w:rFonts w:ascii="思源宋体 CN ExtraLight" w:hAnsi="思源宋体 CN ExtraLight" w:cs="思源宋体 CN ExtraLight"/>
          <w:color w:val="000000" w:themeColor="text1"/>
          <w14:textFill>
            <w14:solidFill>
              <w14:schemeClr w14:val="tx1"/>
            </w14:solidFill>
          </w14:textFill>
        </w:rPr>
      </w:pPr>
      <w:bookmarkStart w:id="21" w:name="_Toc346701611"/>
      <w:bookmarkStart w:id="22" w:name="_Toc404243489"/>
      <w:bookmarkStart w:id="23" w:name="_Toc404765184"/>
      <w:bookmarkStart w:id="24" w:name="_Toc11233"/>
      <w:bookmarkStart w:id="25" w:name="_Toc346183629"/>
      <w:bookmarkStart w:id="26" w:name="_Toc2444"/>
      <w:bookmarkStart w:id="27" w:name="_Toc17009"/>
      <w:bookmarkStart w:id="28" w:name="_Toc14083"/>
      <w:bookmarkStart w:id="29" w:name="_Toc404764408"/>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21"/>
      <w:bookmarkEnd w:id="22"/>
      <w:bookmarkEnd w:id="23"/>
      <w:bookmarkEnd w:id="24"/>
      <w:bookmarkEnd w:id="25"/>
      <w:bookmarkEnd w:id="26"/>
      <w:bookmarkEnd w:id="27"/>
      <w:bookmarkEnd w:id="28"/>
      <w:bookmarkEnd w:id="29"/>
    </w:p>
    <w:p w14:paraId="4EB51DBC">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3053F219">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487545" cy="2361565"/>
            <wp:effectExtent l="0" t="0" r="8255" b="635"/>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12"/>
                    <a:stretch>
                      <a:fillRect/>
                    </a:stretch>
                  </pic:blipFill>
                  <pic:spPr>
                    <a:xfrm>
                      <a:off x="0" y="0"/>
                      <a:ext cx="4487545" cy="2361565"/>
                    </a:xfrm>
                    <a:prstGeom prst="rect">
                      <a:avLst/>
                    </a:prstGeom>
                    <a:noFill/>
                    <a:ln w="9525">
                      <a:noFill/>
                    </a:ln>
                  </pic:spPr>
                </pic:pic>
              </a:graphicData>
            </a:graphic>
          </wp:inline>
        </w:drawing>
      </w:r>
    </w:p>
    <w:p w14:paraId="6BF9CDB7">
      <w:pPr>
        <w:keepNext w:val="0"/>
        <w:keepLines w:val="0"/>
        <w:widowControl/>
        <w:suppressLineNumbers w:val="0"/>
        <w:jc w:val="left"/>
        <w:rPr>
          <w:rFonts w:ascii="宋体" w:hAnsi="宋体" w:eastAsia="宋体" w:cs="宋体"/>
          <w:kern w:val="0"/>
          <w:sz w:val="24"/>
          <w:szCs w:val="24"/>
          <w:lang w:val="en-US" w:eastAsia="zh-CN" w:bidi="ar"/>
        </w:rPr>
      </w:pPr>
    </w:p>
    <w:p w14:paraId="29960938">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5920FA4C">
      <w:pPr>
        <w:numPr>
          <w:ilvl w:val="0"/>
          <w:numId w:val="3"/>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2762250" cy="457200"/>
            <wp:effectExtent l="0" t="0" r="6350" b="0"/>
            <wp:docPr id="1" name="图片 1" descr="局部截取_20260715_140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局部截取_20260715_140428"/>
                    <pic:cNvPicPr>
                      <a:picLocks noChangeAspect="1"/>
                    </pic:cNvPicPr>
                  </pic:nvPicPr>
                  <pic:blipFill>
                    <a:blip r:embed="rId13"/>
                    <a:stretch>
                      <a:fillRect/>
                    </a:stretch>
                  </pic:blipFill>
                  <pic:spPr>
                    <a:xfrm>
                      <a:off x="0" y="0"/>
                      <a:ext cx="2762250" cy="45720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72405" cy="3954145"/>
            <wp:effectExtent l="0" t="0" r="10795" b="8255"/>
            <wp:docPr id="2" name="图片 2" descr="47c9947081e8a8c465646ec667d06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7c9947081e8a8c465646ec667d0644c"/>
                    <pic:cNvPicPr>
                      <a:picLocks noChangeAspect="1"/>
                    </pic:cNvPicPr>
                  </pic:nvPicPr>
                  <pic:blipFill>
                    <a:blip r:embed="rId14"/>
                    <a:stretch>
                      <a:fillRect/>
                    </a:stretch>
                  </pic:blipFill>
                  <pic:spPr>
                    <a:xfrm>
                      <a:off x="0" y="0"/>
                      <a:ext cx="5272405" cy="3954145"/>
                    </a:xfrm>
                    <a:prstGeom prst="rect">
                      <a:avLst/>
                    </a:prstGeom>
                  </pic:spPr>
                </pic:pic>
              </a:graphicData>
            </a:graphic>
          </wp:inline>
        </w:drawing>
      </w:r>
    </w:p>
    <w:p w14:paraId="66D6CCE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176754C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40D4D952">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0477CF0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w:t>
      </w:r>
      <w:bookmarkStart w:id="99" w:name="_GoBack"/>
      <w:bookmarkEnd w:id="99"/>
      <w:r>
        <w:rPr>
          <w:rFonts w:hint="eastAsia" w:ascii="思源宋体 CN ExtraLight" w:hAnsi="思源宋体 CN ExtraLight" w:cs="思源宋体 CN ExtraLight"/>
          <w:color w:val="000000" w:themeColor="text1"/>
          <w14:textFill>
            <w14:solidFill>
              <w14:schemeClr w14:val="tx1"/>
            </w14:solidFill>
          </w14:textFill>
        </w:rPr>
        <w:t>默认。</w:t>
      </w:r>
    </w:p>
    <w:p w14:paraId="02A9BD4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087A356E">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561715"/>
            <wp:effectExtent l="0" t="0" r="4445" b="4445"/>
            <wp:docPr id="3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7"/>
                    <pic:cNvPicPr>
                      <a:picLocks noChangeAspect="1"/>
                    </pic:cNvPicPr>
                  </pic:nvPicPr>
                  <pic:blipFill>
                    <a:blip r:embed="rId15"/>
                    <a:stretch>
                      <a:fillRect/>
                    </a:stretch>
                  </pic:blipFill>
                  <pic:spPr>
                    <a:xfrm>
                      <a:off x="0" y="0"/>
                      <a:ext cx="5268595" cy="3561715"/>
                    </a:xfrm>
                    <a:prstGeom prst="rect">
                      <a:avLst/>
                    </a:prstGeom>
                    <a:noFill/>
                    <a:ln w="9525">
                      <a:noFill/>
                    </a:ln>
                  </pic:spPr>
                </pic:pic>
              </a:graphicData>
            </a:graphic>
          </wp:inline>
        </w:drawing>
      </w:r>
    </w:p>
    <w:p w14:paraId="115E6E7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64F6FA58">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72405" cy="3954145"/>
            <wp:effectExtent l="0" t="0" r="10795" b="8255"/>
            <wp:docPr id="3" name="图片 3" descr="eb7d9fda9d2e2dba373a90a411567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b7d9fda9d2e2dba373a90a411567ace"/>
                    <pic:cNvPicPr>
                      <a:picLocks noChangeAspect="1"/>
                    </pic:cNvPicPr>
                  </pic:nvPicPr>
                  <pic:blipFill>
                    <a:blip r:embed="rId16"/>
                    <a:stretch>
                      <a:fillRect/>
                    </a:stretch>
                  </pic:blipFill>
                  <pic:spPr>
                    <a:xfrm>
                      <a:off x="0" y="0"/>
                      <a:ext cx="5272405" cy="3954145"/>
                    </a:xfrm>
                    <a:prstGeom prst="rect">
                      <a:avLst/>
                    </a:prstGeom>
                  </pic:spPr>
                </pic:pic>
              </a:graphicData>
            </a:graphic>
          </wp:inline>
        </w:drawing>
      </w:r>
    </w:p>
    <w:p w14:paraId="10216854">
      <w:pPr>
        <w:pStyle w:val="35"/>
        <w:ind w:firstLine="0" w:firstLineChars="0"/>
        <w:jc w:val="center"/>
        <w:rPr>
          <w:rFonts w:ascii="思源宋体 CN ExtraLight" w:hAnsi="思源宋体 CN ExtraLight" w:cs="思源宋体 CN ExtraLight"/>
          <w:b/>
          <w:color w:val="000000" w:themeColor="text1"/>
          <w:spacing w:val="4"/>
          <w:sz w:val="21"/>
          <w14:textFill>
            <w14:solidFill>
              <w14:schemeClr w14:val="tx1"/>
            </w14:solidFill>
          </w14:textFill>
        </w:rPr>
      </w:pPr>
    </w:p>
    <w:p w14:paraId="52EB8F2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7620"/>
            <wp:docPr id="9" name="图片 9"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11206112(1)"/>
                    <pic:cNvPicPr>
                      <a:picLocks noChangeAspect="1"/>
                    </pic:cNvPicPr>
                  </pic:nvPicPr>
                  <pic:blipFill>
                    <a:blip r:embed="rId17"/>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04026DEB">
      <w:pPr>
        <w:ind w:firstLine="436"/>
        <w:rPr>
          <w:rFonts w:ascii="思源宋体 CN ExtraLight" w:hAnsi="思源宋体 CN ExtraLight" w:cs="思源宋体 CN ExtraLight"/>
          <w:color w:val="000000" w:themeColor="text1"/>
          <w:spacing w:val="4"/>
          <w14:textFill>
            <w14:solidFill>
              <w14:schemeClr w14:val="tx1"/>
            </w14:solidFill>
          </w14:textFill>
        </w:rPr>
      </w:pPr>
    </w:p>
    <w:p w14:paraId="60EA33CD">
      <w:pPr>
        <w:ind w:firstLine="436"/>
        <w:rPr>
          <w:rFonts w:ascii="思源宋体 CN ExtraLight" w:hAnsi="思源宋体 CN ExtraLight" w:cs="思源宋体 CN ExtraLight"/>
          <w:color w:val="000000" w:themeColor="text1"/>
          <w:spacing w:val="4"/>
          <w14:textFill>
            <w14:solidFill>
              <w14:schemeClr w14:val="tx1"/>
            </w14:solidFill>
          </w14:textFill>
        </w:rPr>
      </w:pPr>
    </w:p>
    <w:p w14:paraId="4B12A03C">
      <w:pPr>
        <w:pStyle w:val="3"/>
        <w:rPr>
          <w:rFonts w:ascii="思源宋体 CN ExtraLight" w:hAnsi="思源宋体 CN ExtraLight" w:cs="思源宋体 CN ExtraLight"/>
          <w:color w:val="000000" w:themeColor="text1"/>
          <w14:textFill>
            <w14:solidFill>
              <w14:schemeClr w14:val="tx1"/>
            </w14:solidFill>
          </w14:textFill>
        </w:rPr>
      </w:pPr>
      <w:bookmarkStart w:id="30" w:name="_Toc404764418"/>
      <w:bookmarkStart w:id="31" w:name="_Toc346183639"/>
      <w:bookmarkStart w:id="32" w:name="_Toc14062"/>
      <w:bookmarkStart w:id="33" w:name="_Toc404765194"/>
      <w:bookmarkStart w:id="34" w:name="_Toc404243499"/>
      <w:bookmarkStart w:id="35" w:name="_Toc346701621"/>
      <w:bookmarkStart w:id="36" w:name="_Toc28229"/>
      <w:bookmarkStart w:id="37" w:name="_Toc7666"/>
      <w:bookmarkStart w:id="38" w:name="_Toc12312"/>
      <w:r>
        <w:rPr>
          <w:rFonts w:hint="eastAsia" w:ascii="思源宋体 CN ExtraLight" w:hAnsi="思源宋体 CN ExtraLight" w:cs="思源宋体 CN ExtraLight"/>
          <w:color w:val="000000" w:themeColor="text1"/>
          <w14:textFill>
            <w14:solidFill>
              <w14:schemeClr w14:val="tx1"/>
            </w14:solidFill>
          </w14:textFill>
        </w:rPr>
        <w:t>浏览器配置</w:t>
      </w:r>
      <w:bookmarkEnd w:id="30"/>
      <w:bookmarkEnd w:id="31"/>
      <w:bookmarkEnd w:id="32"/>
      <w:bookmarkEnd w:id="33"/>
      <w:bookmarkEnd w:id="34"/>
      <w:bookmarkEnd w:id="35"/>
      <w:bookmarkEnd w:id="36"/>
      <w:bookmarkEnd w:id="37"/>
      <w:bookmarkEnd w:id="38"/>
    </w:p>
    <w:p w14:paraId="08CF1627">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39" w:name="_Toc404764419"/>
      <w:bookmarkStart w:id="40" w:name="_Toc404765195"/>
      <w:bookmarkStart w:id="41" w:name="_Toc346701622"/>
      <w:bookmarkStart w:id="42" w:name="_Toc404243500"/>
      <w:bookmarkStart w:id="43" w:name="_Toc1523"/>
      <w:bookmarkStart w:id="44" w:name="_Toc19167"/>
      <w:bookmarkStart w:id="45" w:name="_Toc24629"/>
      <w:bookmarkStart w:id="46" w:name="_Toc22149"/>
      <w:bookmarkStart w:id="47" w:name="_Toc346183640"/>
      <w:r>
        <w:rPr>
          <w:rFonts w:hint="eastAsia" w:ascii="思源宋体 CN ExtraLight" w:hAnsi="思源宋体 CN ExtraLight" w:cs="思源宋体 CN ExtraLight"/>
          <w:color w:val="000000" w:themeColor="text1"/>
          <w14:textFill>
            <w14:solidFill>
              <w14:schemeClr w14:val="tx1"/>
            </w14:solidFill>
          </w14:textFill>
        </w:rPr>
        <w:t>Internet选项</w:t>
      </w:r>
      <w:bookmarkEnd w:id="39"/>
      <w:bookmarkEnd w:id="40"/>
      <w:bookmarkEnd w:id="41"/>
      <w:bookmarkEnd w:id="42"/>
      <w:bookmarkEnd w:id="43"/>
      <w:bookmarkEnd w:id="44"/>
      <w:bookmarkEnd w:id="45"/>
      <w:bookmarkEnd w:id="46"/>
      <w:bookmarkEnd w:id="47"/>
    </w:p>
    <w:p w14:paraId="4A38718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为了让系统插件能够正常工作，请按照以下步骤进行浏览器的配置。</w:t>
      </w:r>
    </w:p>
    <w:p w14:paraId="066BC5D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1、打开浏览器，在“工具”菜单→“Internet选项”。如下图：</w:t>
      </w:r>
    </w:p>
    <w:p w14:paraId="2E749C7C">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8"/>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133EE92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2、弹出对话框之后，请选择“安全”选项卡，具体的界面。如下图：</w:t>
      </w:r>
    </w:p>
    <w:p w14:paraId="64A5115F">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9"/>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7766B39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3、点击绿色的“受信任的站点”的图片，会看到如下图所示的界面：</w:t>
      </w:r>
    </w:p>
    <w:p w14:paraId="42C42DC8">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648075" cy="3895725"/>
            <wp:effectExtent l="0" t="0" r="9525" b="9525"/>
            <wp:docPr id="9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10"/>
                    <pic:cNvPicPr>
                      <a:picLocks noChangeAspect="1" noChangeArrowheads="1"/>
                    </pic:cNvPicPr>
                  </pic:nvPicPr>
                  <pic:blipFill>
                    <a:blip r:embed="rId20"/>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3A545FE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4、点击“站点”按钮，出现如下对话框。如下图：</w:t>
      </w:r>
    </w:p>
    <w:p w14:paraId="1506D4C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743325" cy="3048000"/>
            <wp:effectExtent l="0" t="0" r="9525" b="0"/>
            <wp:docPr id="9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13"/>
                    <pic:cNvPicPr>
                      <a:picLocks noChangeAspect="1" noChangeArrowheads="1"/>
                    </pic:cNvPicPr>
                  </pic:nvPicPr>
                  <pic:blipFill>
                    <a:blip r:embed="rId21"/>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42DC255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输入系统服务器的IP地址，格式例如：192.168.0.123，然后点击“添加”按钮完成添加，再按“关闭”按钮退出。</w:t>
      </w:r>
    </w:p>
    <w:p w14:paraId="189D84B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5、设置自定义安全级别，开放Activex的访问权限。如下图：</w:t>
      </w:r>
    </w:p>
    <w:p w14:paraId="5EB2671B">
      <w:pPr>
        <w:ind w:firstLine="436"/>
        <w:jc w:val="center"/>
        <w:rPr>
          <w:rFonts w:ascii="思源宋体 CN ExtraLight" w:hAnsi="思源宋体 CN ExtraLight" w:cs="思源宋体 CN ExtraLight"/>
          <w:color w:val="000000" w:themeColor="text1"/>
          <w:spacing w:val="4"/>
          <w14:textFill>
            <w14:solidFill>
              <w14:schemeClr w14:val="tx1"/>
            </w14:solidFill>
          </w14:textFill>
        </w:rPr>
      </w:pPr>
    </w:p>
    <w:p w14:paraId="4D98EB85">
      <w:pPr>
        <w:ind w:firstLine="436"/>
        <w:jc w:val="center"/>
        <w:rPr>
          <w:rFonts w:ascii="思源宋体 CN ExtraLight" w:hAnsi="思源宋体 CN ExtraLight" w:cs="思源宋体 CN ExtraLight"/>
          <w:color w:val="000000" w:themeColor="text1"/>
          <w:spacing w:val="4"/>
          <w14:textFill>
            <w14:solidFill>
              <w14:schemeClr w14:val="tx1"/>
            </w14:solidFill>
          </w14:textFill>
        </w:rPr>
      </w:pPr>
    </w:p>
    <w:p w14:paraId="7A2903B7">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33775" cy="4152900"/>
            <wp:effectExtent l="0" t="0" r="9525" b="0"/>
            <wp:docPr id="9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16"/>
                    <pic:cNvPicPr>
                      <a:picLocks noChangeAspect="1" noChangeArrowheads="1"/>
                    </pic:cNvPicPr>
                  </pic:nvPicPr>
                  <pic:blipFill>
                    <a:blip r:embed="rId22"/>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16CE9C7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会出现一个窗口，把其中的Activex控件和插件的设置全部改为启用。如下图：</w:t>
      </w:r>
    </w:p>
    <w:p w14:paraId="0A614E1F">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3486150" cy="3676650"/>
            <wp:effectExtent l="0" t="0" r="0"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943"/>
                    <pic:cNvPicPr>
                      <a:picLocks noChangeAspect="1"/>
                    </pic:cNvPicPr>
                  </pic:nvPicPr>
                  <pic:blipFill>
                    <a:blip r:embed="rId23"/>
                    <a:stretch>
                      <a:fillRect/>
                    </a:stretch>
                  </pic:blipFill>
                  <pic:spPr>
                    <a:xfrm>
                      <a:off x="0" y="0"/>
                      <a:ext cx="3486150" cy="3676650"/>
                    </a:xfrm>
                    <a:prstGeom prst="rect">
                      <a:avLst/>
                    </a:prstGeom>
                  </pic:spPr>
                </pic:pic>
              </a:graphicData>
            </a:graphic>
          </wp:inline>
        </w:drawing>
      </w:r>
    </w:p>
    <w:p w14:paraId="7F6FE9A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文件下载设置，开放文件下载的权限：设置为启用。如下图：</w:t>
      </w:r>
    </w:p>
    <w:p w14:paraId="76BD3E78">
      <w:pPr>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4"/>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5F1A4915">
      <w:pPr>
        <w:rPr>
          <w:rFonts w:ascii="思源宋体 CN ExtraLight" w:hAnsi="思源宋体 CN ExtraLight" w:cs="思源宋体 CN ExtraLight"/>
          <w:color w:val="000000" w:themeColor="text1"/>
          <w14:textFill>
            <w14:solidFill>
              <w14:schemeClr w14:val="tx1"/>
            </w14:solidFill>
          </w14:textFill>
        </w:rPr>
      </w:pPr>
    </w:p>
    <w:p w14:paraId="595097B7">
      <w:pPr>
        <w:rPr>
          <w:rFonts w:ascii="思源宋体 CN ExtraLight" w:hAnsi="思源宋体 CN ExtraLight" w:cs="思源宋体 CN ExtraLight"/>
          <w:color w:val="000000" w:themeColor="text1"/>
          <w14:textFill>
            <w14:solidFill>
              <w14:schemeClr w14:val="tx1"/>
            </w14:solidFill>
          </w14:textFill>
        </w:rPr>
      </w:pPr>
    </w:p>
    <w:p w14:paraId="533808C5">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48" w:name="_Toc346701623"/>
      <w:bookmarkStart w:id="49" w:name="_Toc23218"/>
      <w:bookmarkStart w:id="50" w:name="_Toc9177"/>
      <w:bookmarkStart w:id="51" w:name="_Toc404243501"/>
      <w:bookmarkStart w:id="52" w:name="_Toc404764420"/>
      <w:bookmarkStart w:id="53" w:name="_Toc346183641"/>
      <w:bookmarkStart w:id="54" w:name="_Toc9988"/>
      <w:bookmarkStart w:id="55" w:name="_Toc191"/>
      <w:bookmarkStart w:id="56" w:name="_Toc404765196"/>
      <w:r>
        <w:rPr>
          <w:rFonts w:hint="eastAsia" w:ascii="思源宋体 CN ExtraLight" w:hAnsi="思源宋体 CN ExtraLight" w:cs="思源宋体 CN ExtraLight"/>
          <w:color w:val="000000" w:themeColor="text1"/>
          <w14:textFill>
            <w14:solidFill>
              <w14:schemeClr w14:val="tx1"/>
            </w14:solidFill>
          </w14:textFill>
        </w:rPr>
        <w:t>关闭拦截工具</w:t>
      </w:r>
      <w:bookmarkEnd w:id="48"/>
      <w:bookmarkEnd w:id="49"/>
      <w:bookmarkEnd w:id="50"/>
      <w:bookmarkEnd w:id="51"/>
      <w:bookmarkEnd w:id="52"/>
      <w:bookmarkEnd w:id="53"/>
      <w:bookmarkEnd w:id="54"/>
      <w:bookmarkEnd w:id="55"/>
      <w:bookmarkEnd w:id="56"/>
    </w:p>
    <w:p w14:paraId="09F89C3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上述操作完成后，如果系统中某些功能仍不能使用，请将拦截工具关闭再试用。比如在windows工具栏中关闭弹出窗口阻止程序的操作。如下图：</w:t>
      </w:r>
    </w:p>
    <w:p w14:paraId="0EAEC847">
      <w:pPr>
        <w:pStyle w:val="35"/>
        <w:ind w:firstLine="480" w:firstLineChars="200"/>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5"/>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1D891B16">
      <w:pPr>
        <w:ind w:firstLine="0" w:firstLineChars="0"/>
        <w:rPr>
          <w:rFonts w:ascii="思源宋体 CN ExtraLight" w:hAnsi="思源宋体 CN ExtraLight" w:cs="思源宋体 CN ExtraLight"/>
          <w:b/>
          <w:color w:val="000000" w:themeColor="text1"/>
          <w14:textFill>
            <w14:solidFill>
              <w14:schemeClr w14:val="tx1"/>
            </w14:solidFill>
          </w14:textFill>
        </w:rPr>
      </w:pPr>
    </w:p>
    <w:p w14:paraId="4994A079">
      <w:pPr>
        <w:pStyle w:val="2"/>
        <w:rPr>
          <w:rFonts w:ascii="思源宋体 CN ExtraLight" w:hAnsi="思源宋体 CN ExtraLight" w:cs="思源宋体 CN ExtraLight"/>
          <w:color w:val="000000" w:themeColor="text1"/>
          <w:sz w:val="30"/>
          <w:szCs w:val="30"/>
          <w14:textFill>
            <w14:solidFill>
              <w14:schemeClr w14:val="tx1"/>
            </w14:solidFill>
          </w14:textFill>
        </w:rPr>
      </w:pPr>
      <w:bookmarkStart w:id="57" w:name="_Toc14330"/>
      <w:bookmarkStart w:id="58" w:name="_Toc225152732"/>
      <w:bookmarkStart w:id="59" w:name="_Toc261428518"/>
      <w:r>
        <w:rPr>
          <w:rFonts w:hint="eastAsia" w:ascii="思源宋体 CN ExtraLight" w:hAnsi="思源宋体 CN ExtraLight" w:cs="思源宋体 CN ExtraLight"/>
          <w:color w:val="000000" w:themeColor="text1"/>
          <w:sz w:val="30"/>
          <w:szCs w:val="30"/>
          <w14:textFill>
            <w14:solidFill>
              <w14:schemeClr w14:val="tx1"/>
            </w14:solidFill>
          </w14:textFill>
        </w:rPr>
        <w:t>业务审核</w:t>
      </w:r>
      <w:bookmarkEnd w:id="57"/>
    </w:p>
    <w:p w14:paraId="77AD6687">
      <w:pPr>
        <w:pStyle w:val="3"/>
        <w:rPr>
          <w:rFonts w:ascii="思源宋体 CN ExtraLight" w:hAnsi="思源宋体 CN ExtraLight" w:cs="思源宋体 CN ExtraLight"/>
          <w:color w:val="000000" w:themeColor="text1"/>
          <w14:textFill>
            <w14:solidFill>
              <w14:schemeClr w14:val="tx1"/>
            </w14:solidFill>
          </w14:textFill>
        </w:rPr>
      </w:pPr>
      <w:bookmarkStart w:id="60" w:name="_Toc2028"/>
      <w:bookmarkStart w:id="61" w:name="_Toc17931"/>
      <w:bookmarkStart w:id="62" w:name="_Toc12805"/>
      <w:bookmarkStart w:id="63" w:name="_Toc2714"/>
      <w:r>
        <w:rPr>
          <w:rFonts w:hint="eastAsia" w:ascii="思源宋体 CN ExtraLight" w:hAnsi="思源宋体 CN ExtraLight" w:cs="思源宋体 CN ExtraLight"/>
          <w:color w:val="000000" w:themeColor="text1"/>
          <w14:textFill>
            <w14:solidFill>
              <w14:schemeClr w14:val="tx1"/>
            </w14:solidFill>
          </w14:textFill>
        </w:rPr>
        <w:t>资格预审</w:t>
      </w:r>
      <w:bookmarkEnd w:id="60"/>
      <w:bookmarkEnd w:id="61"/>
      <w:bookmarkEnd w:id="62"/>
      <w:bookmarkEnd w:id="63"/>
    </w:p>
    <w:bookmarkEnd w:id="58"/>
    <w:bookmarkEnd w:id="59"/>
    <w:p w14:paraId="356DAED3">
      <w:pPr>
        <w:pStyle w:val="4"/>
        <w:rPr>
          <w:rFonts w:ascii="思源宋体 CN ExtraLight" w:hAnsi="思源宋体 CN ExtraLight" w:cs="思源宋体 CN ExtraLight"/>
          <w:color w:val="000000" w:themeColor="text1"/>
          <w14:textFill>
            <w14:solidFill>
              <w14:schemeClr w14:val="tx1"/>
            </w14:solidFill>
          </w14:textFill>
        </w:rPr>
      </w:pPr>
      <w:bookmarkStart w:id="64" w:name="_Toc28933"/>
      <w:bookmarkStart w:id="65" w:name="_Toc16556"/>
      <w:bookmarkStart w:id="66" w:name="_Toc2371"/>
      <w:bookmarkStart w:id="67" w:name="_Toc150"/>
      <w:r>
        <w:rPr>
          <w:rFonts w:hint="eastAsia" w:ascii="思源宋体 CN ExtraLight" w:hAnsi="思源宋体 CN ExtraLight" w:cs="思源宋体 CN ExtraLight"/>
          <w:color w:val="000000" w:themeColor="text1"/>
          <w14:textFill>
            <w14:solidFill>
              <w14:schemeClr w14:val="tx1"/>
            </w14:solidFill>
          </w14:textFill>
        </w:rPr>
        <w:t>资审预审申请结果</w:t>
      </w:r>
      <w:bookmarkEnd w:id="64"/>
      <w:bookmarkEnd w:id="65"/>
      <w:bookmarkEnd w:id="66"/>
      <w:bookmarkEnd w:id="67"/>
    </w:p>
    <w:p w14:paraId="55326C6F">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代理提交资格预审申请结果。</w:t>
      </w:r>
    </w:p>
    <w:p w14:paraId="2917306A">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审核资格预审结果备案。</w:t>
      </w:r>
    </w:p>
    <w:p w14:paraId="19907655">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2968A36C">
      <w:pPr>
        <w:pStyle w:val="38"/>
        <w:numPr>
          <w:ilvl w:val="0"/>
          <w:numId w:val="4"/>
        </w:numPr>
        <w:ind w:left="0"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审核资审预审申请结果</w:t>
      </w:r>
    </w:p>
    <w:p w14:paraId="075198E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cs="思源宋体 CN ExtraLight"/>
        </w:rPr>
        <w:t>”中</w:t>
      </w:r>
      <w:r>
        <w:rPr>
          <w:rFonts w:hint="eastAsia" w:ascii="思源宋体 CN ExtraLight" w:hAnsi="思源宋体 CN ExtraLight" w:cs="思源宋体 CN ExtraLight"/>
          <w:color w:val="000000" w:themeColor="text1"/>
          <w14:textFill>
            <w14:solidFill>
              <w14:schemeClr w14:val="tx1"/>
            </w14:solidFill>
          </w14:textFill>
        </w:rPr>
        <w:t>资审预审申请结果的待办标题，进入资审预审申请结果审核页面。如下图：</w:t>
      </w:r>
    </w:p>
    <w:p w14:paraId="7FD8BD8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41478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26"/>
                    <a:stretch>
                      <a:fillRect/>
                    </a:stretch>
                  </pic:blipFill>
                  <pic:spPr>
                    <a:xfrm>
                      <a:off x="0" y="0"/>
                      <a:ext cx="5278120" cy="1414829"/>
                    </a:xfrm>
                    <a:prstGeom prst="rect">
                      <a:avLst/>
                    </a:prstGeom>
                  </pic:spPr>
                </pic:pic>
              </a:graphicData>
            </a:graphic>
          </wp:inline>
        </w:drawing>
      </w:r>
    </w:p>
    <w:p w14:paraId="2EB2FAE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5582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27"/>
                    <a:stretch>
                      <a:fillRect/>
                    </a:stretch>
                  </pic:blipFill>
                  <pic:spPr>
                    <a:xfrm>
                      <a:off x="0" y="0"/>
                      <a:ext cx="5278120" cy="2156454"/>
                    </a:xfrm>
                    <a:prstGeom prst="rect">
                      <a:avLst/>
                    </a:prstGeom>
                  </pic:spPr>
                </pic:pic>
              </a:graphicData>
            </a:graphic>
          </wp:inline>
        </w:drawing>
      </w:r>
    </w:p>
    <w:p w14:paraId="376E2CD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注：招标人页面右上角点击“</w:t>
      </w:r>
      <w:r>
        <w:rPr>
          <w:rFonts w:hint="eastAsia" w:ascii="思源宋体 CN ExtraLight" w:hAnsi="思源宋体 CN ExtraLight" w:cs="思源宋体 CN ExtraLight"/>
        </w:rPr>
        <w:drawing>
          <wp:inline distT="0" distB="0" distL="0" distR="0">
            <wp:extent cx="132715" cy="151765"/>
            <wp:effectExtent l="0" t="0" r="635" b="63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28"/>
                    <a:stretch>
                      <a:fillRect/>
                    </a:stretch>
                  </pic:blipFill>
                  <pic:spPr>
                    <a:xfrm>
                      <a:off x="0" y="0"/>
                      <a:ext cx="133333" cy="152381"/>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”按钮，进入消息中心页面，“代办消息”中 点击资审预审申请结果待办标题，也可打开资审预审申请结果审核页面。</w:t>
      </w:r>
    </w:p>
    <w:p w14:paraId="7B01A0F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2、点击“确认”按钮，资审预审申请结果提交给交易中心审核；点击“退回修改”按钮，资审预审申请结果返回提交人。如下图：</w:t>
      </w:r>
    </w:p>
    <w:p w14:paraId="1B36105B">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19960"/>
            <wp:effectExtent l="0" t="0" r="0" b="889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29"/>
                    <a:stretch>
                      <a:fillRect/>
                    </a:stretch>
                  </pic:blipFill>
                  <pic:spPr>
                    <a:xfrm>
                      <a:off x="0" y="0"/>
                      <a:ext cx="5278120" cy="2219987"/>
                    </a:xfrm>
                    <a:prstGeom prst="rect">
                      <a:avLst/>
                    </a:prstGeom>
                  </pic:spPr>
                </pic:pic>
              </a:graphicData>
            </a:graphic>
          </wp:inline>
        </w:drawing>
      </w:r>
      <w:r>
        <w:rPr>
          <w:rFonts w:hint="eastAsia" w:ascii="思源宋体 CN ExtraLight" w:hAnsi="思源宋体 CN ExtraLight" w:cs="思源宋体 CN ExtraLight"/>
        </w:rPr>
        <w:drawing>
          <wp:inline distT="0" distB="0" distL="0" distR="0">
            <wp:extent cx="5278120" cy="223139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30"/>
                    <a:stretch>
                      <a:fillRect/>
                    </a:stretch>
                  </pic:blipFill>
                  <pic:spPr>
                    <a:xfrm>
                      <a:off x="0" y="0"/>
                      <a:ext cx="5278120" cy="2231594"/>
                    </a:xfrm>
                    <a:prstGeom prst="rect">
                      <a:avLst/>
                    </a:prstGeom>
                  </pic:spPr>
                </pic:pic>
              </a:graphicData>
            </a:graphic>
          </wp:inline>
        </w:drawing>
      </w:r>
    </w:p>
    <w:p w14:paraId="28AE9C90">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27EF9CF">
      <w:pPr>
        <w:pStyle w:val="3"/>
        <w:rPr>
          <w:rFonts w:ascii="思源宋体 CN ExtraLight" w:hAnsi="思源宋体 CN ExtraLight" w:cs="思源宋体 CN ExtraLight"/>
          <w:color w:val="000000" w:themeColor="text1"/>
          <w14:textFill>
            <w14:solidFill>
              <w14:schemeClr w14:val="tx1"/>
            </w14:solidFill>
          </w14:textFill>
        </w:rPr>
      </w:pPr>
      <w:bookmarkStart w:id="68" w:name="_Toc12054"/>
      <w:bookmarkStart w:id="69" w:name="_Toc24657"/>
      <w:bookmarkStart w:id="70" w:name="_Toc12827"/>
      <w:bookmarkStart w:id="71" w:name="_Toc5559"/>
      <w:r>
        <w:rPr>
          <w:rFonts w:hint="eastAsia" w:ascii="思源宋体 CN ExtraLight" w:hAnsi="思源宋体 CN ExtraLight" w:cs="思源宋体 CN ExtraLight"/>
          <w:color w:val="000000" w:themeColor="text1"/>
          <w14:textFill>
            <w14:solidFill>
              <w14:schemeClr w14:val="tx1"/>
            </w14:solidFill>
          </w14:textFill>
        </w:rPr>
        <w:t>定标</w:t>
      </w:r>
      <w:bookmarkEnd w:id="68"/>
      <w:bookmarkEnd w:id="69"/>
      <w:bookmarkEnd w:id="70"/>
      <w:bookmarkEnd w:id="71"/>
    </w:p>
    <w:p w14:paraId="3141C4CC">
      <w:pPr>
        <w:pStyle w:val="4"/>
        <w:rPr>
          <w:rFonts w:ascii="思源宋体 CN ExtraLight" w:hAnsi="思源宋体 CN ExtraLight" w:cs="思源宋体 CN ExtraLight"/>
          <w:color w:val="000000" w:themeColor="text1"/>
          <w14:textFill>
            <w14:solidFill>
              <w14:schemeClr w14:val="tx1"/>
            </w14:solidFill>
          </w14:textFill>
        </w:rPr>
      </w:pPr>
      <w:bookmarkStart w:id="72" w:name="_Toc667"/>
      <w:bookmarkStart w:id="73" w:name="_Toc29456"/>
      <w:bookmarkStart w:id="74" w:name="_Toc6207"/>
      <w:bookmarkStart w:id="75" w:name="_Toc28031"/>
      <w:bookmarkStart w:id="76" w:name="_Toc261428534"/>
      <w:r>
        <w:rPr>
          <w:rFonts w:hint="eastAsia" w:ascii="思源宋体 CN ExtraLight" w:hAnsi="思源宋体 CN ExtraLight" w:cs="思源宋体 CN ExtraLight"/>
          <w:color w:val="000000" w:themeColor="text1"/>
          <w14:textFill>
            <w14:solidFill>
              <w14:schemeClr w14:val="tx1"/>
            </w14:solidFill>
          </w14:textFill>
        </w:rPr>
        <w:t>中标通知书</w:t>
      </w:r>
      <w:bookmarkEnd w:id="72"/>
      <w:bookmarkEnd w:id="73"/>
      <w:bookmarkEnd w:id="74"/>
      <w:bookmarkEnd w:id="75"/>
      <w:bookmarkEnd w:id="76"/>
    </w:p>
    <w:p w14:paraId="32D533D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代理提交中标通知书。</w:t>
      </w:r>
    </w:p>
    <w:p w14:paraId="50D3191C">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审核中标通知书。</w:t>
      </w:r>
    </w:p>
    <w:p w14:paraId="700A4D3E">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5AF32A29">
      <w:pPr>
        <w:pStyle w:val="38"/>
        <w:numPr>
          <w:ilvl w:val="0"/>
          <w:numId w:val="5"/>
        </w:numPr>
        <w:ind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确认中标通知书</w:t>
      </w:r>
    </w:p>
    <w:p w14:paraId="5083600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cs="思源宋体 CN ExtraLight"/>
        </w:rPr>
        <w:t>”中</w:t>
      </w:r>
      <w:r>
        <w:rPr>
          <w:rFonts w:hint="eastAsia" w:ascii="思源宋体 CN ExtraLight" w:hAnsi="思源宋体 CN ExtraLight" w:cs="思源宋体 CN ExtraLight"/>
          <w:color w:val="000000" w:themeColor="text1"/>
          <w14:textFill>
            <w14:solidFill>
              <w14:schemeClr w14:val="tx1"/>
            </w14:solidFill>
          </w14:textFill>
        </w:rPr>
        <w:t>中标通知书的待办标题，进入中标通知书审核页面。如下图：</w:t>
      </w:r>
    </w:p>
    <w:p w14:paraId="473CE6A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423035"/>
            <wp:effectExtent l="0" t="0" r="0" b="571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pic:cNvPicPr>
                  </pic:nvPicPr>
                  <pic:blipFill>
                    <a:blip r:embed="rId31"/>
                    <a:stretch>
                      <a:fillRect/>
                    </a:stretch>
                  </pic:blipFill>
                  <pic:spPr>
                    <a:xfrm>
                      <a:off x="0" y="0"/>
                      <a:ext cx="5278120" cy="1423382"/>
                    </a:xfrm>
                    <a:prstGeom prst="rect">
                      <a:avLst/>
                    </a:prstGeom>
                  </pic:spPr>
                </pic:pic>
              </a:graphicData>
            </a:graphic>
          </wp:inline>
        </w:drawing>
      </w:r>
    </w:p>
    <w:p w14:paraId="27C8E53B">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02819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32"/>
                    <a:stretch>
                      <a:fillRect/>
                    </a:stretch>
                  </pic:blipFill>
                  <pic:spPr>
                    <a:xfrm>
                      <a:off x="0" y="0"/>
                      <a:ext cx="5278120" cy="2028777"/>
                    </a:xfrm>
                    <a:prstGeom prst="rect">
                      <a:avLst/>
                    </a:prstGeom>
                  </pic:spPr>
                </pic:pic>
              </a:graphicData>
            </a:graphic>
          </wp:inline>
        </w:drawing>
      </w:r>
    </w:p>
    <w:p w14:paraId="4831CA8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注：招标人页面右上角点击“</w:t>
      </w:r>
      <w:r>
        <w:rPr>
          <w:rFonts w:hint="eastAsia" w:ascii="思源宋体 CN ExtraLight" w:hAnsi="思源宋体 CN ExtraLight" w:cs="思源宋体 CN ExtraLight"/>
        </w:rPr>
        <w:drawing>
          <wp:inline distT="0" distB="0" distL="0" distR="0">
            <wp:extent cx="132715" cy="151765"/>
            <wp:effectExtent l="0" t="0" r="635" b="635"/>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spect="1"/>
                    </pic:cNvPicPr>
                  </pic:nvPicPr>
                  <pic:blipFill>
                    <a:blip r:embed="rId28"/>
                    <a:stretch>
                      <a:fillRect/>
                    </a:stretch>
                  </pic:blipFill>
                  <pic:spPr>
                    <a:xfrm>
                      <a:off x="0" y="0"/>
                      <a:ext cx="133333" cy="152381"/>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”按钮，进入消息中心页面，“代办消息”中 点击中标通知书待办标题，也可打开中标通知书审核页面。</w:t>
      </w:r>
    </w:p>
    <w:p w14:paraId="532C1EF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2、点击“确认发出”按钮，中标通知书审核通过，发送给相关投标人；点击“退回修改”按钮，中标通知书返回提交人。如下图：</w:t>
      </w:r>
    </w:p>
    <w:p w14:paraId="52D5F12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57425"/>
            <wp:effectExtent l="0" t="0" r="0" b="952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33"/>
                    <a:stretch>
                      <a:fillRect/>
                    </a:stretch>
                  </pic:blipFill>
                  <pic:spPr>
                    <a:xfrm>
                      <a:off x="0" y="0"/>
                      <a:ext cx="5278120" cy="2257862"/>
                    </a:xfrm>
                    <a:prstGeom prst="rect">
                      <a:avLst/>
                    </a:prstGeom>
                  </pic:spPr>
                </pic:pic>
              </a:graphicData>
            </a:graphic>
          </wp:inline>
        </w:drawing>
      </w:r>
    </w:p>
    <w:p w14:paraId="66BFC09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66315"/>
            <wp:effectExtent l="0" t="0" r="0" b="63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34"/>
                    <a:stretch>
                      <a:fillRect/>
                    </a:stretch>
                  </pic:blipFill>
                  <pic:spPr>
                    <a:xfrm>
                      <a:off x="0" y="0"/>
                      <a:ext cx="5278120" cy="2266415"/>
                    </a:xfrm>
                    <a:prstGeom prst="rect">
                      <a:avLst/>
                    </a:prstGeom>
                  </pic:spPr>
                </pic:pic>
              </a:graphicData>
            </a:graphic>
          </wp:inline>
        </w:drawing>
      </w:r>
    </w:p>
    <w:p w14:paraId="3EE01C01">
      <w:pPr>
        <w:ind w:firstLine="0" w:firstLineChars="0"/>
        <w:rPr>
          <w:rFonts w:ascii="思源宋体 CN ExtraLight" w:hAnsi="思源宋体 CN ExtraLight" w:cs="思源宋体 CN ExtraLight"/>
        </w:rPr>
      </w:pPr>
    </w:p>
    <w:p w14:paraId="338CB1C2">
      <w:pPr>
        <w:pStyle w:val="4"/>
        <w:rPr>
          <w:rFonts w:ascii="思源宋体 CN ExtraLight" w:hAnsi="思源宋体 CN ExtraLight" w:cs="思源宋体 CN ExtraLight"/>
          <w:color w:val="000000" w:themeColor="text1"/>
          <w14:textFill>
            <w14:solidFill>
              <w14:schemeClr w14:val="tx1"/>
            </w14:solidFill>
          </w14:textFill>
        </w:rPr>
      </w:pPr>
      <w:bookmarkStart w:id="77" w:name="_Toc8422"/>
      <w:bookmarkStart w:id="78" w:name="_Toc5531"/>
      <w:bookmarkStart w:id="79" w:name="_Toc12035"/>
      <w:bookmarkStart w:id="80" w:name="_Toc12385"/>
      <w:r>
        <w:rPr>
          <w:rFonts w:hint="eastAsia" w:ascii="思源宋体 CN ExtraLight" w:hAnsi="思源宋体 CN ExtraLight" w:cs="思源宋体 CN ExtraLight"/>
          <w:color w:val="000000" w:themeColor="text1"/>
          <w14:textFill>
            <w14:solidFill>
              <w14:schemeClr w14:val="tx1"/>
            </w14:solidFill>
          </w14:textFill>
        </w:rPr>
        <w:t>合同签署</w:t>
      </w:r>
      <w:bookmarkEnd w:id="77"/>
      <w:bookmarkEnd w:id="78"/>
      <w:bookmarkEnd w:id="79"/>
      <w:bookmarkEnd w:id="80"/>
    </w:p>
    <w:p w14:paraId="64D4D6AD">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中标人已新增并提交合同。</w:t>
      </w:r>
    </w:p>
    <w:p w14:paraId="056B3E76">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审核合同签署。</w:t>
      </w:r>
    </w:p>
    <w:p w14:paraId="76B46CF1">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45C8C8BB">
      <w:pPr>
        <w:pStyle w:val="38"/>
        <w:numPr>
          <w:ilvl w:val="0"/>
          <w:numId w:val="6"/>
        </w:numPr>
        <w:ind w:left="0"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合同签署确认</w:t>
      </w:r>
    </w:p>
    <w:p w14:paraId="3313FD44">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cs="思源宋体 CN ExtraLight"/>
        </w:rPr>
        <w:t>” 中</w:t>
      </w:r>
      <w:r>
        <w:rPr>
          <w:rFonts w:hint="eastAsia" w:ascii="思源宋体 CN ExtraLight" w:hAnsi="思源宋体 CN ExtraLight" w:cs="思源宋体 CN ExtraLight"/>
          <w:color w:val="000000" w:themeColor="text1"/>
          <w14:textFill>
            <w14:solidFill>
              <w14:schemeClr w14:val="tx1"/>
            </w14:solidFill>
          </w14:textFill>
        </w:rPr>
        <w:t>合同签署确认的待办，进入合同签署确认页面</w:t>
      </w:r>
      <w:r>
        <w:rPr>
          <w:rFonts w:hint="eastAsia" w:ascii="思源宋体 CN ExtraLight" w:hAnsi="思源宋体 CN ExtraLight" w:cs="思源宋体 CN ExtraLight"/>
        </w:rPr>
        <w:t>。如下图：</w:t>
      </w:r>
    </w:p>
    <w:p w14:paraId="1CF084CF">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71675"/>
            <wp:effectExtent l="0" t="0" r="0" b="9525"/>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35"/>
                    <a:stretch>
                      <a:fillRect/>
                    </a:stretch>
                  </pic:blipFill>
                  <pic:spPr>
                    <a:xfrm>
                      <a:off x="0" y="0"/>
                      <a:ext cx="5278120" cy="1971964"/>
                    </a:xfrm>
                    <a:prstGeom prst="rect">
                      <a:avLst/>
                    </a:prstGeom>
                  </pic:spPr>
                </pic:pic>
              </a:graphicData>
            </a:graphic>
          </wp:inline>
        </w:drawing>
      </w:r>
    </w:p>
    <w:p w14:paraId="69CAE671">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4790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36"/>
                    <a:stretch>
                      <a:fillRect/>
                    </a:stretch>
                  </pic:blipFill>
                  <pic:spPr>
                    <a:xfrm>
                      <a:off x="0" y="0"/>
                      <a:ext cx="5278120" cy="2248088"/>
                    </a:xfrm>
                    <a:prstGeom prst="rect">
                      <a:avLst/>
                    </a:prstGeom>
                  </pic:spPr>
                </pic:pic>
              </a:graphicData>
            </a:graphic>
          </wp:inline>
        </w:drawing>
      </w:r>
    </w:p>
    <w:p w14:paraId="3FA6BE9E">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5F951A0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①</w:t>
      </w:r>
      <w:r>
        <w:rPr>
          <w:rFonts w:hint="eastAsia" w:ascii="思源宋体 CN ExtraLight" w:hAnsi="思源宋体 CN ExtraLight" w:cs="思源宋体 CN ExtraLight"/>
          <w:color w:val="000000" w:themeColor="text1"/>
          <w14:textFill>
            <w14:solidFill>
              <w14:schemeClr w14:val="tx1"/>
            </w14:solidFill>
          </w14:textFill>
        </w:rPr>
        <w:t>招标人页面右上角点击“</w:t>
      </w:r>
      <w:r>
        <w:rPr>
          <w:rFonts w:hint="eastAsia" w:ascii="思源宋体 CN ExtraLight" w:hAnsi="思源宋体 CN ExtraLight" w:cs="思源宋体 CN ExtraLight"/>
        </w:rPr>
        <w:drawing>
          <wp:inline distT="0" distB="0" distL="0" distR="0">
            <wp:extent cx="132715" cy="151765"/>
            <wp:effectExtent l="0" t="0" r="635" b="63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28"/>
                    <a:stretch>
                      <a:fillRect/>
                    </a:stretch>
                  </pic:blipFill>
                  <pic:spPr>
                    <a:xfrm>
                      <a:off x="0" y="0"/>
                      <a:ext cx="133333" cy="152381"/>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”按钮，进入消息中心页面，“代办消息”中 点击合同签署确认待办标题，也可打开合同签署确认页面。</w:t>
      </w:r>
    </w:p>
    <w:p w14:paraId="32D539AA">
      <w:pPr>
        <w:rPr>
          <w:rFonts w:ascii="思源宋体 CN ExtraLight" w:hAnsi="思源宋体 CN ExtraLight" w:cs="思源宋体 CN ExtraLight"/>
        </w:rPr>
      </w:pPr>
      <w:r>
        <w:rPr>
          <w:rFonts w:hint="eastAsia" w:ascii="思源宋体 CN ExtraLight" w:hAnsi="思源宋体 CN ExtraLight" w:cs="思源宋体 CN ExtraLight"/>
        </w:rPr>
        <w:t>2、“附件信息”中点击“</w:t>
      </w:r>
      <w:r>
        <w:rPr>
          <w:rFonts w:hint="eastAsia" w:ascii="思源宋体 CN ExtraLight" w:hAnsi="思源宋体 CN ExtraLight" w:cs="思源宋体 CN ExtraLight"/>
        </w:rPr>
        <w:drawing>
          <wp:inline distT="0" distB="0" distL="0" distR="0">
            <wp:extent cx="381635" cy="90170"/>
            <wp:effectExtent l="0" t="0" r="0" b="508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37"/>
                    <a:stretch>
                      <a:fillRect/>
                    </a:stretch>
                  </pic:blipFill>
                  <pic:spPr>
                    <a:xfrm>
                      <a:off x="0" y="0"/>
                      <a:ext cx="386743" cy="91413"/>
                    </a:xfrm>
                    <a:prstGeom prst="rect">
                      <a:avLst/>
                    </a:prstGeom>
                  </pic:spPr>
                </pic:pic>
              </a:graphicData>
            </a:graphic>
          </wp:inline>
        </w:drawing>
      </w:r>
      <w:r>
        <w:rPr>
          <w:rFonts w:hint="eastAsia" w:ascii="思源宋体 CN ExtraLight" w:hAnsi="思源宋体 CN ExtraLight" w:cs="思源宋体 CN ExtraLight"/>
        </w:rPr>
        <w:t>”或“</w:t>
      </w:r>
      <w:r>
        <w:rPr>
          <w:rFonts w:hint="eastAsia" w:ascii="思源宋体 CN ExtraLight" w:hAnsi="思源宋体 CN ExtraLight" w:cs="思源宋体 CN ExtraLight"/>
        </w:rPr>
        <w:drawing>
          <wp:inline distT="0" distB="0" distL="0" distR="0">
            <wp:extent cx="395605" cy="108585"/>
            <wp:effectExtent l="0" t="0" r="4445" b="5715"/>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pic:cNvPicPr>
                  </pic:nvPicPr>
                  <pic:blipFill>
                    <a:blip r:embed="rId38"/>
                    <a:stretch>
                      <a:fillRect/>
                    </a:stretch>
                  </pic:blipFill>
                  <pic:spPr>
                    <a:xfrm>
                      <a:off x="0" y="0"/>
                      <a:ext cx="401733" cy="110823"/>
                    </a:xfrm>
                    <a:prstGeom prst="rect">
                      <a:avLst/>
                    </a:prstGeom>
                  </pic:spPr>
                </pic:pic>
              </a:graphicData>
            </a:graphic>
          </wp:inline>
        </w:drawing>
      </w:r>
      <w:r>
        <w:rPr>
          <w:rFonts w:hint="eastAsia" w:ascii="思源宋体 CN ExtraLight" w:hAnsi="思源宋体 CN ExtraLight" w:cs="思源宋体 CN ExtraLight"/>
        </w:rPr>
        <w:t>”，可查看提交的合同文档，并且可以修改合同文档内容。如下图：</w:t>
      </w:r>
    </w:p>
    <w:p w14:paraId="6E9F5590">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81225"/>
            <wp:effectExtent l="0" t="0" r="0" b="9525"/>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39"/>
                    <a:stretch>
                      <a:fillRect/>
                    </a:stretch>
                  </pic:blipFill>
                  <pic:spPr>
                    <a:xfrm>
                      <a:off x="0" y="0"/>
                      <a:ext cx="5278120" cy="2181501"/>
                    </a:xfrm>
                    <a:prstGeom prst="rect">
                      <a:avLst/>
                    </a:prstGeom>
                  </pic:spPr>
                </pic:pic>
              </a:graphicData>
            </a:graphic>
          </wp:inline>
        </w:drawing>
      </w:r>
    </w:p>
    <w:p w14:paraId="6ACA8452">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16455"/>
            <wp:effectExtent l="0" t="0" r="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pic:cNvPicPr>
                  </pic:nvPicPr>
                  <pic:blipFill>
                    <a:blip r:embed="rId40"/>
                    <a:stretch>
                      <a:fillRect/>
                    </a:stretch>
                  </pic:blipFill>
                  <pic:spPr>
                    <a:xfrm>
                      <a:off x="0" y="0"/>
                      <a:ext cx="5278120" cy="2116746"/>
                    </a:xfrm>
                    <a:prstGeom prst="rect">
                      <a:avLst/>
                    </a:prstGeom>
                  </pic:spPr>
                </pic:pic>
              </a:graphicData>
            </a:graphic>
          </wp:inline>
        </w:drawing>
      </w:r>
    </w:p>
    <w:p w14:paraId="4934C1A7">
      <w:pPr>
        <w:rPr>
          <w:rFonts w:ascii="思源宋体 CN ExtraLight" w:hAnsi="思源宋体 CN ExtraLight" w:cs="思源宋体 CN ExtraLight"/>
        </w:rPr>
      </w:pPr>
      <w:r>
        <w:rPr>
          <w:rFonts w:hint="eastAsia" w:ascii="思源宋体 CN ExtraLight" w:hAnsi="思源宋体 CN ExtraLight" w:cs="思源宋体 CN ExtraLight"/>
        </w:rPr>
        <w:t>注：文档内容修改后，需要点击“保存文件”按钮，修改才能保存成功。</w:t>
      </w:r>
    </w:p>
    <w:p w14:paraId="5142BFA8">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3、关闭附件页面，返回招标委托合同确认页面，点击“返回代理”按钮，</w:t>
      </w:r>
      <w:r>
        <w:rPr>
          <w:rFonts w:hint="eastAsia" w:ascii="思源宋体 CN ExtraLight" w:hAnsi="思源宋体 CN ExtraLight" w:cs="思源宋体 CN ExtraLight"/>
          <w:color w:val="000000" w:themeColor="text1"/>
          <w14:textFill>
            <w14:solidFill>
              <w14:schemeClr w14:val="tx1"/>
            </w14:solidFill>
          </w14:textFill>
        </w:rPr>
        <w:t>弹出的意见框中输入意见后，点击“确认提交”按钮，返回给提交人。如下图：</w:t>
      </w:r>
    </w:p>
    <w:p w14:paraId="637E5451">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05355"/>
            <wp:effectExtent l="0" t="0" r="0" b="4445"/>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pic:cNvPicPr>
                  </pic:nvPicPr>
                  <pic:blipFill>
                    <a:blip r:embed="rId41"/>
                    <a:stretch>
                      <a:fillRect/>
                    </a:stretch>
                  </pic:blipFill>
                  <pic:spPr>
                    <a:xfrm>
                      <a:off x="0" y="0"/>
                      <a:ext cx="5278120" cy="2205936"/>
                    </a:xfrm>
                    <a:prstGeom prst="rect">
                      <a:avLst/>
                    </a:prstGeom>
                  </pic:spPr>
                </pic:pic>
              </a:graphicData>
            </a:graphic>
          </wp:inline>
        </w:drawing>
      </w:r>
    </w:p>
    <w:p w14:paraId="4AD7930E">
      <w:pPr>
        <w:pStyle w:val="38"/>
        <w:numPr>
          <w:ilvl w:val="0"/>
          <w:numId w:val="6"/>
        </w:numPr>
        <w:ind w:left="0"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合同签署审核</w:t>
      </w:r>
    </w:p>
    <w:p w14:paraId="29C0821A">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cs="思源宋体 CN ExtraLight"/>
        </w:rPr>
        <w:t>” 中</w:t>
      </w:r>
      <w:r>
        <w:rPr>
          <w:rFonts w:hint="eastAsia" w:ascii="思源宋体 CN ExtraLight" w:hAnsi="思源宋体 CN ExtraLight" w:cs="思源宋体 CN ExtraLight"/>
          <w:color w:val="000000" w:themeColor="text1"/>
          <w14:textFill>
            <w14:solidFill>
              <w14:schemeClr w14:val="tx1"/>
            </w14:solidFill>
          </w14:textFill>
        </w:rPr>
        <w:t>合同签署审核的待办，进入合同签署审核页面</w:t>
      </w:r>
      <w:r>
        <w:rPr>
          <w:rFonts w:hint="eastAsia" w:ascii="思源宋体 CN ExtraLight" w:hAnsi="思源宋体 CN ExtraLight" w:cs="思源宋体 CN ExtraLight"/>
        </w:rPr>
        <w:t>。如下图：</w:t>
      </w:r>
    </w:p>
    <w:p w14:paraId="6FB46100">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92630"/>
            <wp:effectExtent l="0" t="0" r="0" b="762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pic:cNvPicPr>
                  </pic:nvPicPr>
                  <pic:blipFill>
                    <a:blip r:embed="rId42"/>
                    <a:stretch>
                      <a:fillRect/>
                    </a:stretch>
                  </pic:blipFill>
                  <pic:spPr>
                    <a:xfrm>
                      <a:off x="0" y="0"/>
                      <a:ext cx="5278120" cy="1992735"/>
                    </a:xfrm>
                    <a:prstGeom prst="rect">
                      <a:avLst/>
                    </a:prstGeom>
                  </pic:spPr>
                </pic:pic>
              </a:graphicData>
            </a:graphic>
          </wp:inline>
        </w:drawing>
      </w:r>
    </w:p>
    <w:p w14:paraId="762CBD5D">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2330"/>
            <wp:effectExtent l="0" t="0" r="0" b="127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pic:cNvPicPr>
                      <a:picLocks noChangeAspect="1"/>
                    </pic:cNvPicPr>
                  </pic:nvPicPr>
                  <pic:blipFill>
                    <a:blip r:embed="rId43"/>
                    <a:stretch>
                      <a:fillRect/>
                    </a:stretch>
                  </pic:blipFill>
                  <pic:spPr>
                    <a:xfrm>
                      <a:off x="0" y="0"/>
                      <a:ext cx="5278120" cy="2132629"/>
                    </a:xfrm>
                    <a:prstGeom prst="rect">
                      <a:avLst/>
                    </a:prstGeom>
                  </pic:spPr>
                </pic:pic>
              </a:graphicData>
            </a:graphic>
          </wp:inline>
        </w:drawing>
      </w:r>
    </w:p>
    <w:p w14:paraId="653CB333">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5B942BA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①招标人页面右上角点击“</w:t>
      </w:r>
      <w:r>
        <w:rPr>
          <w:rFonts w:hint="eastAsia" w:ascii="思源宋体 CN ExtraLight" w:hAnsi="思源宋体 CN ExtraLight" w:cs="思源宋体 CN ExtraLight"/>
        </w:rPr>
        <w:drawing>
          <wp:inline distT="0" distB="0" distL="0" distR="0">
            <wp:extent cx="132715" cy="151765"/>
            <wp:effectExtent l="0" t="0" r="635" b="63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pic:cNvPicPr>
                  </pic:nvPicPr>
                  <pic:blipFill>
                    <a:blip r:embed="rId28"/>
                    <a:stretch>
                      <a:fillRect/>
                    </a:stretch>
                  </pic:blipFill>
                  <pic:spPr>
                    <a:xfrm>
                      <a:off x="0" y="0"/>
                      <a:ext cx="133333" cy="152381"/>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”按钮，进入消息中心页面，“代办消息”中 点击合同签署审核待办标题，也可打开合同签署审核页面。</w:t>
      </w:r>
    </w:p>
    <w:p w14:paraId="49FE7D90">
      <w:pPr>
        <w:rPr>
          <w:rFonts w:ascii="思源宋体 CN ExtraLight" w:hAnsi="思源宋体 CN ExtraLight" w:cs="思源宋体 CN ExtraLight"/>
        </w:rPr>
      </w:pPr>
      <w:r>
        <w:rPr>
          <w:rFonts w:hint="eastAsia" w:ascii="思源宋体 CN ExtraLight" w:hAnsi="思源宋体 CN ExtraLight" w:cs="思源宋体 CN ExtraLight"/>
        </w:rPr>
        <w:t>2、“附件信息”中点击电子件列表中的附件名称，进入</w:t>
      </w:r>
      <w:r>
        <w:rPr>
          <w:rFonts w:hint="eastAsia" w:ascii="思源宋体 CN ExtraLight" w:hAnsi="思源宋体 CN ExtraLight" w:cs="思源宋体 CN ExtraLight"/>
          <w:color w:val="000000" w:themeColor="text1"/>
          <w14:textFill>
            <w14:solidFill>
              <w14:schemeClr w14:val="tx1"/>
            </w14:solidFill>
          </w14:textFill>
        </w:rPr>
        <w:t>合同签署</w:t>
      </w:r>
      <w:r>
        <w:rPr>
          <w:rFonts w:hint="eastAsia" w:ascii="思源宋体 CN ExtraLight" w:hAnsi="思源宋体 CN ExtraLight" w:cs="思源宋体 CN ExtraLight"/>
        </w:rPr>
        <w:t>页面。点击“</w:t>
      </w:r>
      <w:r>
        <w:rPr>
          <w:rFonts w:hint="eastAsia" w:ascii="思源宋体 CN ExtraLight" w:hAnsi="思源宋体 CN ExtraLight" w:cs="思源宋体 CN ExtraLight"/>
        </w:rPr>
        <w:drawing>
          <wp:inline distT="0" distB="0" distL="0" distR="0">
            <wp:extent cx="146050" cy="204470"/>
            <wp:effectExtent l="0" t="0" r="6350" b="508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44"/>
                    <a:stretch>
                      <a:fillRect/>
                    </a:stretch>
                  </pic:blipFill>
                  <pic:spPr>
                    <a:xfrm>
                      <a:off x="0" y="0"/>
                      <a:ext cx="145773" cy="204081"/>
                    </a:xfrm>
                    <a:prstGeom prst="rect">
                      <a:avLst/>
                    </a:prstGeom>
                  </pic:spPr>
                </pic:pic>
              </a:graphicData>
            </a:graphic>
          </wp:inline>
        </w:drawing>
      </w:r>
      <w:r>
        <w:rPr>
          <w:rFonts w:hint="eastAsia" w:ascii="思源宋体 CN ExtraLight" w:hAnsi="思源宋体 CN ExtraLight" w:cs="思源宋体 CN ExtraLight"/>
        </w:rPr>
        <w:t>”按钮，完成签章后点击“签章提交”按钮，招标人签章成功。如下图：</w:t>
      </w:r>
    </w:p>
    <w:p w14:paraId="626E9911">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23440"/>
            <wp:effectExtent l="0" t="0" r="0" b="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45"/>
                    <a:stretch>
                      <a:fillRect/>
                    </a:stretch>
                  </pic:blipFill>
                  <pic:spPr>
                    <a:xfrm>
                      <a:off x="0" y="0"/>
                      <a:ext cx="5278120" cy="2123466"/>
                    </a:xfrm>
                    <a:prstGeom prst="rect">
                      <a:avLst/>
                    </a:prstGeom>
                  </pic:spPr>
                </pic:pic>
              </a:graphicData>
            </a:graphic>
          </wp:inline>
        </w:drawing>
      </w:r>
    </w:p>
    <w:p w14:paraId="60A86F97">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55825"/>
            <wp:effectExtent l="0" t="0" r="0"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46"/>
                    <a:stretch>
                      <a:fillRect/>
                    </a:stretch>
                  </pic:blipFill>
                  <pic:spPr>
                    <a:xfrm>
                      <a:off x="0" y="0"/>
                      <a:ext cx="5278120" cy="2156454"/>
                    </a:xfrm>
                    <a:prstGeom prst="rect">
                      <a:avLst/>
                    </a:prstGeom>
                  </pic:spPr>
                </pic:pic>
              </a:graphicData>
            </a:graphic>
          </wp:inline>
        </w:drawing>
      </w:r>
    </w:p>
    <w:p w14:paraId="101E5532">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93290"/>
            <wp:effectExtent l="0" t="0" r="0" b="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spect="1"/>
                    </pic:cNvPicPr>
                  </pic:nvPicPr>
                  <pic:blipFill>
                    <a:blip r:embed="rId47"/>
                    <a:stretch>
                      <a:fillRect/>
                    </a:stretch>
                  </pic:blipFill>
                  <pic:spPr>
                    <a:xfrm>
                      <a:off x="0" y="0"/>
                      <a:ext cx="5278120" cy="2193719"/>
                    </a:xfrm>
                    <a:prstGeom prst="rect">
                      <a:avLst/>
                    </a:prstGeom>
                  </pic:spPr>
                </pic:pic>
              </a:graphicData>
            </a:graphic>
          </wp:inline>
        </w:drawing>
      </w:r>
    </w:p>
    <w:p w14:paraId="34CCE3B3">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3、关闭附件页面，返回</w:t>
      </w:r>
      <w:r>
        <w:rPr>
          <w:rFonts w:hint="eastAsia" w:ascii="思源宋体 CN ExtraLight" w:hAnsi="思源宋体 CN ExtraLight" w:cs="思源宋体 CN ExtraLight"/>
          <w:color w:val="000000" w:themeColor="text1"/>
          <w14:textFill>
            <w14:solidFill>
              <w14:schemeClr w14:val="tx1"/>
            </w14:solidFill>
          </w14:textFill>
        </w:rPr>
        <w:t>合同签署</w:t>
      </w:r>
      <w:r>
        <w:rPr>
          <w:rFonts w:hint="eastAsia" w:ascii="思源宋体 CN ExtraLight" w:hAnsi="思源宋体 CN ExtraLight" w:cs="思源宋体 CN ExtraLight"/>
        </w:rPr>
        <w:t>审核页面，点击“提交信息”按钮，</w:t>
      </w:r>
      <w:r>
        <w:rPr>
          <w:rFonts w:hint="eastAsia" w:ascii="思源宋体 CN ExtraLight" w:hAnsi="思源宋体 CN ExtraLight" w:cs="思源宋体 CN ExtraLight"/>
          <w:color w:val="000000" w:themeColor="text1"/>
          <w14:textFill>
            <w14:solidFill>
              <w14:schemeClr w14:val="tx1"/>
            </w14:solidFill>
          </w14:textFill>
        </w:rPr>
        <w:t>弹出的意见框中输入意见后，点击“确认提交”按钮，</w:t>
      </w:r>
      <w:r>
        <w:rPr>
          <w:rFonts w:hint="eastAsia" w:ascii="思源宋体 CN ExtraLight" w:hAnsi="思源宋体 CN ExtraLight" w:cs="思源宋体 CN ExtraLight"/>
        </w:rPr>
        <w:t>提交给交易中心审核；点击“退回代理”按钮，退回给提交人。</w:t>
      </w:r>
      <w:r>
        <w:rPr>
          <w:rFonts w:hint="eastAsia" w:ascii="思源宋体 CN ExtraLight" w:hAnsi="思源宋体 CN ExtraLight" w:cs="思源宋体 CN ExtraLight"/>
          <w:color w:val="000000" w:themeColor="text1"/>
          <w14:textFill>
            <w14:solidFill>
              <w14:schemeClr w14:val="tx1"/>
            </w14:solidFill>
          </w14:textFill>
        </w:rPr>
        <w:t>如下图：</w:t>
      </w:r>
    </w:p>
    <w:p w14:paraId="18CC8AA0">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11070"/>
            <wp:effectExtent l="0" t="0" r="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48"/>
                    <a:stretch>
                      <a:fillRect/>
                    </a:stretch>
                  </pic:blipFill>
                  <pic:spPr>
                    <a:xfrm>
                      <a:off x="0" y="0"/>
                      <a:ext cx="5278120" cy="2211435"/>
                    </a:xfrm>
                    <a:prstGeom prst="rect">
                      <a:avLst/>
                    </a:prstGeom>
                  </pic:spPr>
                </pic:pic>
              </a:graphicData>
            </a:graphic>
          </wp:inline>
        </w:drawing>
      </w:r>
    </w:p>
    <w:p w14:paraId="0BB86D05">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541145"/>
            <wp:effectExtent l="0" t="0" r="0" b="190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49"/>
                    <a:stretch>
                      <a:fillRect/>
                    </a:stretch>
                  </pic:blipFill>
                  <pic:spPr>
                    <a:xfrm>
                      <a:off x="0" y="0"/>
                      <a:ext cx="5278120" cy="1541284"/>
                    </a:xfrm>
                    <a:prstGeom prst="rect">
                      <a:avLst/>
                    </a:prstGeom>
                  </pic:spPr>
                </pic:pic>
              </a:graphicData>
            </a:graphic>
          </wp:inline>
        </w:drawing>
      </w:r>
    </w:p>
    <w:p w14:paraId="59B1C89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 xml:space="preserve">  注：需要招标</w:t>
      </w:r>
      <w:r>
        <w:rPr>
          <w:rFonts w:hint="eastAsia" w:ascii="思源宋体 CN ExtraLight" w:hAnsi="思源宋体 CN ExtraLight" w:cs="思源宋体 CN ExtraLight"/>
        </w:rPr>
        <w:t>人和</w:t>
      </w:r>
      <w:r>
        <w:rPr>
          <w:rFonts w:hint="eastAsia" w:ascii="思源宋体 CN ExtraLight" w:hAnsi="思源宋体 CN ExtraLight" w:cs="思源宋体 CN ExtraLight"/>
          <w:color w:val="000000" w:themeColor="text1"/>
          <w14:textFill>
            <w14:solidFill>
              <w14:schemeClr w14:val="tx1"/>
            </w14:solidFill>
          </w14:textFill>
        </w:rPr>
        <w:t>中标人都签章后才能提交交易中心审核。</w:t>
      </w:r>
    </w:p>
    <w:p w14:paraId="383B5C93">
      <w:pPr>
        <w:pStyle w:val="3"/>
        <w:rPr>
          <w:rFonts w:ascii="思源宋体 CN ExtraLight" w:hAnsi="思源宋体 CN ExtraLight" w:cs="思源宋体 CN ExtraLight"/>
          <w:color w:val="000000" w:themeColor="text1"/>
          <w14:textFill>
            <w14:solidFill>
              <w14:schemeClr w14:val="tx1"/>
            </w14:solidFill>
          </w14:textFill>
        </w:rPr>
      </w:pPr>
      <w:bookmarkStart w:id="81" w:name="_Toc31369"/>
      <w:bookmarkStart w:id="82" w:name="_Toc28143"/>
      <w:bookmarkStart w:id="83" w:name="_Toc23610"/>
      <w:r>
        <w:rPr>
          <w:rFonts w:hint="eastAsia" w:ascii="思源宋体 CN ExtraLight" w:hAnsi="思源宋体 CN ExtraLight" w:cs="思源宋体 CN ExtraLight"/>
          <w:color w:val="000000" w:themeColor="text1"/>
          <w14:textFill>
            <w14:solidFill>
              <w14:schemeClr w14:val="tx1"/>
            </w14:solidFill>
          </w14:textFill>
        </w:rPr>
        <w:t>招标方案</w:t>
      </w:r>
      <w:bookmarkEnd w:id="81"/>
      <w:bookmarkEnd w:id="82"/>
      <w:bookmarkEnd w:id="83"/>
    </w:p>
    <w:p w14:paraId="2A375D15">
      <w:pPr>
        <w:pStyle w:val="4"/>
        <w:rPr>
          <w:rFonts w:ascii="思源宋体 CN ExtraLight" w:hAnsi="思源宋体 CN ExtraLight" w:cs="思源宋体 CN ExtraLight"/>
          <w:color w:val="000000" w:themeColor="text1"/>
          <w14:textFill>
            <w14:solidFill>
              <w14:schemeClr w14:val="tx1"/>
            </w14:solidFill>
          </w14:textFill>
        </w:rPr>
      </w:pPr>
      <w:bookmarkStart w:id="84" w:name="_Toc22355"/>
      <w:bookmarkStart w:id="85" w:name="_Toc15780"/>
      <w:bookmarkStart w:id="86" w:name="_Toc16803"/>
      <w:r>
        <w:rPr>
          <w:rFonts w:hint="eastAsia" w:ascii="思源宋体 CN ExtraLight" w:hAnsi="思源宋体 CN ExtraLight" w:cs="思源宋体 CN ExtraLight"/>
          <w:color w:val="000000" w:themeColor="text1"/>
          <w14:textFill>
            <w14:solidFill>
              <w14:schemeClr w14:val="tx1"/>
            </w14:solidFill>
          </w14:textFill>
        </w:rPr>
        <w:t>招标委托合同</w:t>
      </w:r>
      <w:bookmarkEnd w:id="84"/>
      <w:bookmarkEnd w:id="85"/>
      <w:bookmarkEnd w:id="86"/>
    </w:p>
    <w:p w14:paraId="6D2387D3">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招标代理已新增委托合同并提交给招标人。</w:t>
      </w:r>
    </w:p>
    <w:p w14:paraId="008C815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审核招标代理提交的招标委托合同。</w:t>
      </w:r>
    </w:p>
    <w:p w14:paraId="133C7DDE">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7A27BDFC">
      <w:pPr>
        <w:pStyle w:val="38"/>
        <w:numPr>
          <w:ilvl w:val="0"/>
          <w:numId w:val="6"/>
        </w:numPr>
        <w:ind w:left="0"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招标委托合同确认</w:t>
      </w:r>
    </w:p>
    <w:p w14:paraId="4246AE10">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cs="思源宋体 CN ExtraLight"/>
        </w:rPr>
        <w:t>” 中</w:t>
      </w:r>
      <w:r>
        <w:rPr>
          <w:rFonts w:hint="eastAsia" w:ascii="思源宋体 CN ExtraLight" w:hAnsi="思源宋体 CN ExtraLight" w:cs="思源宋体 CN ExtraLight"/>
          <w:color w:val="000000" w:themeColor="text1"/>
          <w14:textFill>
            <w14:solidFill>
              <w14:schemeClr w14:val="tx1"/>
            </w14:solidFill>
          </w14:textFill>
        </w:rPr>
        <w:t>招标委托合同确认的待办，进入招标委托合同确认页面</w:t>
      </w:r>
      <w:r>
        <w:rPr>
          <w:rFonts w:hint="eastAsia" w:ascii="思源宋体 CN ExtraLight" w:hAnsi="思源宋体 CN ExtraLight" w:cs="思源宋体 CN ExtraLight"/>
        </w:rPr>
        <w:t>。如下图：</w:t>
      </w:r>
    </w:p>
    <w:p w14:paraId="7458CA43">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92630"/>
            <wp:effectExtent l="0" t="0" r="0" b="762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pic:cNvPicPr>
                      <a:picLocks noChangeAspect="1"/>
                    </pic:cNvPicPr>
                  </pic:nvPicPr>
                  <pic:blipFill>
                    <a:blip r:embed="rId50"/>
                    <a:stretch>
                      <a:fillRect/>
                    </a:stretch>
                  </pic:blipFill>
                  <pic:spPr>
                    <a:xfrm>
                      <a:off x="0" y="0"/>
                      <a:ext cx="5278120" cy="1992735"/>
                    </a:xfrm>
                    <a:prstGeom prst="rect">
                      <a:avLst/>
                    </a:prstGeom>
                  </pic:spPr>
                </pic:pic>
              </a:graphicData>
            </a:graphic>
          </wp:inline>
        </w:drawing>
      </w:r>
    </w:p>
    <w:p w14:paraId="523FC26D">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93925"/>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r:embed="rId51"/>
                    <a:stretch>
                      <a:fillRect/>
                    </a:stretch>
                  </pic:blipFill>
                  <pic:spPr>
                    <a:xfrm>
                      <a:off x="0" y="0"/>
                      <a:ext cx="5278120" cy="2194330"/>
                    </a:xfrm>
                    <a:prstGeom prst="rect">
                      <a:avLst/>
                    </a:prstGeom>
                  </pic:spPr>
                </pic:pic>
              </a:graphicData>
            </a:graphic>
          </wp:inline>
        </w:drawing>
      </w:r>
    </w:p>
    <w:p w14:paraId="77FCF143">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招标人页面右上角点击“</w:t>
      </w:r>
      <w:r>
        <w:rPr>
          <w:rFonts w:hint="eastAsia" w:ascii="思源宋体 CN ExtraLight" w:hAnsi="思源宋体 CN ExtraLight" w:cs="思源宋体 CN ExtraLight"/>
        </w:rPr>
        <w:drawing>
          <wp:inline distT="0" distB="0" distL="0" distR="0">
            <wp:extent cx="132715" cy="151765"/>
            <wp:effectExtent l="0" t="0" r="635" b="635"/>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pic:cNvPicPr>
                      <a:picLocks noChangeAspect="1"/>
                    </pic:cNvPicPr>
                  </pic:nvPicPr>
                  <pic:blipFill>
                    <a:blip r:embed="rId28"/>
                    <a:stretch>
                      <a:fillRect/>
                    </a:stretch>
                  </pic:blipFill>
                  <pic:spPr>
                    <a:xfrm>
                      <a:off x="0" y="0"/>
                      <a:ext cx="133333" cy="152381"/>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”按钮，进入消息中心页面，“代办消息”中 点击招标委托合同确认待办标题，也可打开招标委托合同确认页面。</w:t>
      </w:r>
    </w:p>
    <w:p w14:paraId="3017BC5C">
      <w:pPr>
        <w:rPr>
          <w:rFonts w:ascii="思源宋体 CN ExtraLight" w:hAnsi="思源宋体 CN ExtraLight" w:cs="思源宋体 CN ExtraLight"/>
        </w:rPr>
      </w:pPr>
      <w:r>
        <w:rPr>
          <w:rFonts w:hint="eastAsia" w:ascii="思源宋体 CN ExtraLight" w:hAnsi="思源宋体 CN ExtraLight" w:cs="思源宋体 CN ExtraLight"/>
        </w:rPr>
        <w:t>2、“附件信息”中点击“</w:t>
      </w:r>
      <w:r>
        <w:rPr>
          <w:rFonts w:hint="eastAsia" w:ascii="思源宋体 CN ExtraLight" w:hAnsi="思源宋体 CN ExtraLight" w:cs="思源宋体 CN ExtraLight"/>
        </w:rPr>
        <w:drawing>
          <wp:inline distT="0" distB="0" distL="0" distR="0">
            <wp:extent cx="381635" cy="90170"/>
            <wp:effectExtent l="0" t="0" r="0" b="5080"/>
            <wp:docPr id="1294" name="图片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图片 1294"/>
                    <pic:cNvPicPr>
                      <a:picLocks noChangeAspect="1"/>
                    </pic:cNvPicPr>
                  </pic:nvPicPr>
                  <pic:blipFill>
                    <a:blip r:embed="rId37"/>
                    <a:stretch>
                      <a:fillRect/>
                    </a:stretch>
                  </pic:blipFill>
                  <pic:spPr>
                    <a:xfrm>
                      <a:off x="0" y="0"/>
                      <a:ext cx="386743" cy="91413"/>
                    </a:xfrm>
                    <a:prstGeom prst="rect">
                      <a:avLst/>
                    </a:prstGeom>
                  </pic:spPr>
                </pic:pic>
              </a:graphicData>
            </a:graphic>
          </wp:inline>
        </w:drawing>
      </w:r>
      <w:r>
        <w:rPr>
          <w:rFonts w:hint="eastAsia" w:ascii="思源宋体 CN ExtraLight" w:hAnsi="思源宋体 CN ExtraLight" w:cs="思源宋体 CN ExtraLight"/>
        </w:rPr>
        <w:t>”或“</w:t>
      </w:r>
      <w:r>
        <w:rPr>
          <w:rFonts w:hint="eastAsia" w:ascii="思源宋体 CN ExtraLight" w:hAnsi="思源宋体 CN ExtraLight" w:cs="思源宋体 CN ExtraLight"/>
        </w:rPr>
        <w:drawing>
          <wp:inline distT="0" distB="0" distL="0" distR="0">
            <wp:extent cx="750570" cy="100330"/>
            <wp:effectExtent l="0" t="0" r="0" b="0"/>
            <wp:docPr id="1302" name="图片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图片 1302"/>
                    <pic:cNvPicPr>
                      <a:picLocks noChangeAspect="1"/>
                    </pic:cNvPicPr>
                  </pic:nvPicPr>
                  <pic:blipFill>
                    <a:blip r:embed="rId52"/>
                    <a:stretch>
                      <a:fillRect/>
                    </a:stretch>
                  </pic:blipFill>
                  <pic:spPr>
                    <a:xfrm>
                      <a:off x="0" y="0"/>
                      <a:ext cx="752128" cy="100731"/>
                    </a:xfrm>
                    <a:prstGeom prst="rect">
                      <a:avLst/>
                    </a:prstGeom>
                  </pic:spPr>
                </pic:pic>
              </a:graphicData>
            </a:graphic>
          </wp:inline>
        </w:drawing>
      </w:r>
      <w:r>
        <w:rPr>
          <w:rFonts w:hint="eastAsia" w:ascii="思源宋体 CN ExtraLight" w:hAnsi="思源宋体 CN ExtraLight" w:cs="思源宋体 CN ExtraLight"/>
        </w:rPr>
        <w:t>”，可查看提交的合同文档，并且可以修改合同文档内容。如下图：</w:t>
      </w:r>
    </w:p>
    <w:p w14:paraId="0F6DC61D">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99640"/>
            <wp:effectExtent l="0" t="0" r="0" b="0"/>
            <wp:docPr id="1311" name="图片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图片 1311"/>
                    <pic:cNvPicPr>
                      <a:picLocks noChangeAspect="1"/>
                    </pic:cNvPicPr>
                  </pic:nvPicPr>
                  <pic:blipFill>
                    <a:blip r:embed="rId53"/>
                    <a:stretch>
                      <a:fillRect/>
                    </a:stretch>
                  </pic:blipFill>
                  <pic:spPr>
                    <a:xfrm>
                      <a:off x="0" y="0"/>
                      <a:ext cx="5278120" cy="2199828"/>
                    </a:xfrm>
                    <a:prstGeom prst="rect">
                      <a:avLst/>
                    </a:prstGeom>
                  </pic:spPr>
                </pic:pic>
              </a:graphicData>
            </a:graphic>
          </wp:inline>
        </w:drawing>
      </w:r>
    </w:p>
    <w:p w14:paraId="5F20CAEC">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085975"/>
            <wp:effectExtent l="0" t="0" r="0" b="9525"/>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pic:cNvPicPr>
                      <a:picLocks noChangeAspect="1"/>
                    </pic:cNvPicPr>
                  </pic:nvPicPr>
                  <pic:blipFill>
                    <a:blip r:embed="rId54"/>
                    <a:stretch>
                      <a:fillRect/>
                    </a:stretch>
                  </pic:blipFill>
                  <pic:spPr>
                    <a:xfrm>
                      <a:off x="0" y="0"/>
                      <a:ext cx="5278120" cy="2086201"/>
                    </a:xfrm>
                    <a:prstGeom prst="rect">
                      <a:avLst/>
                    </a:prstGeom>
                  </pic:spPr>
                </pic:pic>
              </a:graphicData>
            </a:graphic>
          </wp:inline>
        </w:drawing>
      </w:r>
    </w:p>
    <w:p w14:paraId="4A418128">
      <w:pPr>
        <w:rPr>
          <w:rFonts w:ascii="思源宋体 CN ExtraLight" w:hAnsi="思源宋体 CN ExtraLight" w:cs="思源宋体 CN ExtraLight"/>
        </w:rPr>
      </w:pPr>
      <w:r>
        <w:rPr>
          <w:rFonts w:hint="eastAsia" w:ascii="思源宋体 CN ExtraLight" w:hAnsi="思源宋体 CN ExtraLight" w:cs="思源宋体 CN ExtraLight"/>
        </w:rPr>
        <w:t>注：文档内容修改后，需要点击“保存文件”按钮，修改才能保存成功。</w:t>
      </w:r>
    </w:p>
    <w:p w14:paraId="405D8662">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3、关闭附件页面，返回招标委托合同确认页面，点击“返回代理”按钮，</w:t>
      </w:r>
      <w:r>
        <w:rPr>
          <w:rFonts w:hint="eastAsia" w:ascii="思源宋体 CN ExtraLight" w:hAnsi="思源宋体 CN ExtraLight" w:cs="思源宋体 CN ExtraLight"/>
          <w:color w:val="000000" w:themeColor="text1"/>
          <w14:textFill>
            <w14:solidFill>
              <w14:schemeClr w14:val="tx1"/>
            </w14:solidFill>
          </w14:textFill>
        </w:rPr>
        <w:t>弹出的意见框中输入意见后，点击“确认提交”按钮，返回给提交人。如下图：</w:t>
      </w:r>
    </w:p>
    <w:p w14:paraId="7E3EF96C">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39010"/>
            <wp:effectExtent l="0" t="0" r="0" b="889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pic:cNvPicPr>
                      <a:picLocks noChangeAspect="1"/>
                    </pic:cNvPicPr>
                  </pic:nvPicPr>
                  <pic:blipFill>
                    <a:blip r:embed="rId55"/>
                    <a:stretch>
                      <a:fillRect/>
                    </a:stretch>
                  </pic:blipFill>
                  <pic:spPr>
                    <a:xfrm>
                      <a:off x="0" y="0"/>
                      <a:ext cx="5278120" cy="2239536"/>
                    </a:xfrm>
                    <a:prstGeom prst="rect">
                      <a:avLst/>
                    </a:prstGeom>
                  </pic:spPr>
                </pic:pic>
              </a:graphicData>
            </a:graphic>
          </wp:inline>
        </w:drawing>
      </w:r>
    </w:p>
    <w:p w14:paraId="5BF04EA4">
      <w:pPr>
        <w:pStyle w:val="38"/>
        <w:ind w:left="422" w:firstLine="0" w:firstLineChars="0"/>
        <w:rPr>
          <w:rFonts w:ascii="思源宋体 CN ExtraLight" w:hAnsi="思源宋体 CN ExtraLight" w:cs="思源宋体 CN ExtraLight"/>
          <w:b/>
          <w:color w:val="000000" w:themeColor="text1"/>
          <w14:textFill>
            <w14:solidFill>
              <w14:schemeClr w14:val="tx1"/>
            </w14:solidFill>
          </w14:textFill>
        </w:rPr>
      </w:pPr>
    </w:p>
    <w:p w14:paraId="31ED1C9F">
      <w:pPr>
        <w:pStyle w:val="38"/>
        <w:numPr>
          <w:ilvl w:val="0"/>
          <w:numId w:val="6"/>
        </w:numPr>
        <w:ind w:left="0"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招标委托合同审核</w:t>
      </w:r>
    </w:p>
    <w:p w14:paraId="4318BFB3">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cs="思源宋体 CN ExtraLight"/>
        </w:rPr>
        <w:t>” 中</w:t>
      </w:r>
      <w:r>
        <w:rPr>
          <w:rFonts w:hint="eastAsia" w:ascii="思源宋体 CN ExtraLight" w:hAnsi="思源宋体 CN ExtraLight" w:cs="思源宋体 CN ExtraLight"/>
          <w:color w:val="000000" w:themeColor="text1"/>
          <w14:textFill>
            <w14:solidFill>
              <w14:schemeClr w14:val="tx1"/>
            </w14:solidFill>
          </w14:textFill>
        </w:rPr>
        <w:t>招标委托合同审核的待办，进入招标委托合同审核页面</w:t>
      </w:r>
      <w:r>
        <w:rPr>
          <w:rFonts w:hint="eastAsia" w:ascii="思源宋体 CN ExtraLight" w:hAnsi="思源宋体 CN ExtraLight" w:cs="思源宋体 CN ExtraLight"/>
        </w:rPr>
        <w:t>。如下图：</w:t>
      </w:r>
    </w:p>
    <w:p w14:paraId="7610FA87">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41830"/>
            <wp:effectExtent l="0" t="0" r="0" b="1270"/>
            <wp:docPr id="1332" name="图片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图片 1332"/>
                    <pic:cNvPicPr>
                      <a:picLocks noChangeAspect="1"/>
                    </pic:cNvPicPr>
                  </pic:nvPicPr>
                  <pic:blipFill>
                    <a:blip r:embed="rId56"/>
                    <a:stretch>
                      <a:fillRect/>
                    </a:stretch>
                  </pic:blipFill>
                  <pic:spPr>
                    <a:xfrm>
                      <a:off x="0" y="0"/>
                      <a:ext cx="5278120" cy="1942030"/>
                    </a:xfrm>
                    <a:prstGeom prst="rect">
                      <a:avLst/>
                    </a:prstGeom>
                  </pic:spPr>
                </pic:pic>
              </a:graphicData>
            </a:graphic>
          </wp:inline>
        </w:drawing>
      </w:r>
    </w:p>
    <w:p w14:paraId="1838F878">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88210"/>
            <wp:effectExtent l="0" t="0" r="0" b="254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57"/>
                    <a:stretch>
                      <a:fillRect/>
                    </a:stretch>
                  </pic:blipFill>
                  <pic:spPr>
                    <a:xfrm>
                      <a:off x="0" y="0"/>
                      <a:ext cx="5278120" cy="2188831"/>
                    </a:xfrm>
                    <a:prstGeom prst="rect">
                      <a:avLst/>
                    </a:prstGeom>
                  </pic:spPr>
                </pic:pic>
              </a:graphicData>
            </a:graphic>
          </wp:inline>
        </w:drawing>
      </w:r>
    </w:p>
    <w:p w14:paraId="4468FB2D">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招标人页面右上角点击“</w:t>
      </w:r>
      <w:r>
        <w:rPr>
          <w:rFonts w:hint="eastAsia" w:ascii="思源宋体 CN ExtraLight" w:hAnsi="思源宋体 CN ExtraLight" w:cs="思源宋体 CN ExtraLight"/>
        </w:rPr>
        <w:drawing>
          <wp:inline distT="0" distB="0" distL="0" distR="0">
            <wp:extent cx="132715" cy="151765"/>
            <wp:effectExtent l="0" t="0" r="635" b="635"/>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pic:cNvPicPr>
                      <a:picLocks noChangeAspect="1"/>
                    </pic:cNvPicPr>
                  </pic:nvPicPr>
                  <pic:blipFill>
                    <a:blip r:embed="rId28"/>
                    <a:stretch>
                      <a:fillRect/>
                    </a:stretch>
                  </pic:blipFill>
                  <pic:spPr>
                    <a:xfrm>
                      <a:off x="0" y="0"/>
                      <a:ext cx="133333" cy="152381"/>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”按钮，进入消息中心页面，“代办消息”中 点击招标委托合同审核待办标题，也可打开招标委托合同审核页面。</w:t>
      </w:r>
    </w:p>
    <w:p w14:paraId="2CADDB1F">
      <w:pPr>
        <w:rPr>
          <w:rFonts w:ascii="思源宋体 CN ExtraLight" w:hAnsi="思源宋体 CN ExtraLight" w:cs="思源宋体 CN ExtraLight"/>
        </w:rPr>
      </w:pPr>
      <w:r>
        <w:rPr>
          <w:rFonts w:hint="eastAsia" w:ascii="思源宋体 CN ExtraLight" w:hAnsi="思源宋体 CN ExtraLight" w:cs="思源宋体 CN ExtraLight"/>
        </w:rPr>
        <w:t>2、“附件信息”中点击“</w:t>
      </w:r>
      <w:r>
        <w:rPr>
          <w:rFonts w:hint="eastAsia" w:ascii="思源宋体 CN ExtraLight" w:hAnsi="思源宋体 CN ExtraLight" w:cs="思源宋体 CN ExtraLight"/>
        </w:rPr>
        <w:drawing>
          <wp:inline distT="0" distB="0" distL="0" distR="0">
            <wp:extent cx="381635" cy="90170"/>
            <wp:effectExtent l="0" t="0" r="0" b="5080"/>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pic:cNvPicPr>
                      <a:picLocks noChangeAspect="1"/>
                    </pic:cNvPicPr>
                  </pic:nvPicPr>
                  <pic:blipFill>
                    <a:blip r:embed="rId37"/>
                    <a:stretch>
                      <a:fillRect/>
                    </a:stretch>
                  </pic:blipFill>
                  <pic:spPr>
                    <a:xfrm>
                      <a:off x="0" y="0"/>
                      <a:ext cx="386743" cy="91413"/>
                    </a:xfrm>
                    <a:prstGeom prst="rect">
                      <a:avLst/>
                    </a:prstGeom>
                  </pic:spPr>
                </pic:pic>
              </a:graphicData>
            </a:graphic>
          </wp:inline>
        </w:drawing>
      </w:r>
      <w:r>
        <w:rPr>
          <w:rFonts w:hint="eastAsia" w:ascii="思源宋体 CN ExtraLight" w:hAnsi="思源宋体 CN ExtraLight" w:cs="思源宋体 CN ExtraLight"/>
        </w:rPr>
        <w:t>”或电子件列表中的附件名称，进入招标代理委托合同页面。点击“</w:t>
      </w:r>
      <w:r>
        <w:rPr>
          <w:rFonts w:hint="eastAsia" w:ascii="思源宋体 CN ExtraLight" w:hAnsi="思源宋体 CN ExtraLight" w:cs="思源宋体 CN ExtraLight"/>
        </w:rPr>
        <w:drawing>
          <wp:inline distT="0" distB="0" distL="0" distR="0">
            <wp:extent cx="146050" cy="204470"/>
            <wp:effectExtent l="0" t="0" r="6350"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4"/>
                    <a:stretch>
                      <a:fillRect/>
                    </a:stretch>
                  </pic:blipFill>
                  <pic:spPr>
                    <a:xfrm>
                      <a:off x="0" y="0"/>
                      <a:ext cx="145773" cy="204081"/>
                    </a:xfrm>
                    <a:prstGeom prst="rect">
                      <a:avLst/>
                    </a:prstGeom>
                  </pic:spPr>
                </pic:pic>
              </a:graphicData>
            </a:graphic>
          </wp:inline>
        </w:drawing>
      </w:r>
      <w:r>
        <w:rPr>
          <w:rFonts w:hint="eastAsia" w:ascii="思源宋体 CN ExtraLight" w:hAnsi="思源宋体 CN ExtraLight" w:cs="思源宋体 CN ExtraLight"/>
        </w:rPr>
        <w:t>”按钮，完成签章后点击“签章提交”按钮，招标人签章成功。如下图：</w:t>
      </w:r>
    </w:p>
    <w:p w14:paraId="2CEEEC34">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205355"/>
            <wp:effectExtent l="0" t="0" r="0" b="4445"/>
            <wp:docPr id="1333" name="图片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图片 1333"/>
                    <pic:cNvPicPr>
                      <a:picLocks noChangeAspect="1"/>
                    </pic:cNvPicPr>
                  </pic:nvPicPr>
                  <pic:blipFill>
                    <a:blip r:embed="rId58"/>
                    <a:stretch>
                      <a:fillRect/>
                    </a:stretch>
                  </pic:blipFill>
                  <pic:spPr>
                    <a:xfrm>
                      <a:off x="0" y="0"/>
                      <a:ext cx="5278120" cy="2205936"/>
                    </a:xfrm>
                    <a:prstGeom prst="rect">
                      <a:avLst/>
                    </a:prstGeom>
                  </pic:spPr>
                </pic:pic>
              </a:graphicData>
            </a:graphic>
          </wp:inline>
        </w:drawing>
      </w:r>
    </w:p>
    <w:p w14:paraId="5767BA9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81860"/>
            <wp:effectExtent l="0" t="0" r="0" b="8890"/>
            <wp:docPr id="1334" name="图片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图片 1334"/>
                    <pic:cNvPicPr>
                      <a:picLocks noChangeAspect="1"/>
                    </pic:cNvPicPr>
                  </pic:nvPicPr>
                  <pic:blipFill>
                    <a:blip r:embed="rId59"/>
                    <a:stretch>
                      <a:fillRect/>
                    </a:stretch>
                  </pic:blipFill>
                  <pic:spPr>
                    <a:xfrm>
                      <a:off x="0" y="0"/>
                      <a:ext cx="5278120" cy="2182112"/>
                    </a:xfrm>
                    <a:prstGeom prst="rect">
                      <a:avLst/>
                    </a:prstGeom>
                  </pic:spPr>
                </pic:pic>
              </a:graphicData>
            </a:graphic>
          </wp:inline>
        </w:drawing>
      </w:r>
    </w:p>
    <w:p w14:paraId="563DB19B">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810385"/>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60"/>
                    <a:stretch>
                      <a:fillRect/>
                    </a:stretch>
                  </pic:blipFill>
                  <pic:spPr>
                    <a:xfrm>
                      <a:off x="0" y="0"/>
                      <a:ext cx="5278120" cy="1810688"/>
                    </a:xfrm>
                    <a:prstGeom prst="rect">
                      <a:avLst/>
                    </a:prstGeom>
                  </pic:spPr>
                </pic:pic>
              </a:graphicData>
            </a:graphic>
          </wp:inline>
        </w:drawing>
      </w:r>
    </w:p>
    <w:p w14:paraId="1AB1ED65">
      <w:pPr>
        <w:rPr>
          <w:rFonts w:ascii="思源宋体 CN ExtraLight" w:hAnsi="思源宋体 CN ExtraLight" w:cs="思源宋体 CN ExtraLight"/>
        </w:rPr>
      </w:pPr>
      <w:r>
        <w:rPr>
          <w:rFonts w:hint="eastAsia" w:ascii="思源宋体 CN ExtraLight" w:hAnsi="思源宋体 CN ExtraLight" w:cs="思源宋体 CN ExtraLight"/>
        </w:rPr>
        <w:t>注：招标代理委托合同页面上，点击“修改”按钮，需要重新上传文件或word文档重新清稿并加盖印章。</w:t>
      </w:r>
    </w:p>
    <w:p w14:paraId="06182C29">
      <w:pPr>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t>3、关闭附件页面，返回招标委托合同审核页面，点击“提交信息”按钮，</w:t>
      </w:r>
      <w:r>
        <w:rPr>
          <w:rFonts w:hint="eastAsia" w:ascii="思源宋体 CN ExtraLight" w:hAnsi="思源宋体 CN ExtraLight" w:cs="思源宋体 CN ExtraLight"/>
          <w:color w:val="000000" w:themeColor="text1"/>
          <w14:textFill>
            <w14:solidFill>
              <w14:schemeClr w14:val="tx1"/>
            </w14:solidFill>
          </w14:textFill>
        </w:rPr>
        <w:t>弹出的意见框中输入意见后，点击“确认提交”按钮，</w:t>
      </w:r>
      <w:r>
        <w:rPr>
          <w:rFonts w:hint="eastAsia" w:ascii="思源宋体 CN ExtraLight" w:hAnsi="思源宋体 CN ExtraLight" w:cs="思源宋体 CN ExtraLight"/>
        </w:rPr>
        <w:t>提交给交易中心审核；点击“退回代理”按钮，退回给提交人。</w:t>
      </w:r>
      <w:r>
        <w:rPr>
          <w:rFonts w:hint="eastAsia" w:ascii="思源宋体 CN ExtraLight" w:hAnsi="思源宋体 CN ExtraLight" w:cs="思源宋体 CN ExtraLight"/>
          <w:color w:val="000000" w:themeColor="text1"/>
          <w14:textFill>
            <w14:solidFill>
              <w14:schemeClr w14:val="tx1"/>
            </w14:solidFill>
          </w14:textFill>
        </w:rPr>
        <w:t>如下图：</w:t>
      </w:r>
    </w:p>
    <w:p w14:paraId="456E7C24">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84400"/>
            <wp:effectExtent l="0" t="0" r="0" b="635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61"/>
                    <a:stretch>
                      <a:fillRect/>
                    </a:stretch>
                  </pic:blipFill>
                  <pic:spPr>
                    <a:xfrm>
                      <a:off x="0" y="0"/>
                      <a:ext cx="5278120" cy="2184555"/>
                    </a:xfrm>
                    <a:prstGeom prst="rect">
                      <a:avLst/>
                    </a:prstGeom>
                  </pic:spPr>
                </pic:pic>
              </a:graphicData>
            </a:graphic>
          </wp:inline>
        </w:drawing>
      </w:r>
    </w:p>
    <w:p w14:paraId="1DDB8051">
      <w:pPr>
        <w:ind w:firstLine="0"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846580"/>
            <wp:effectExtent l="0" t="0" r="0" b="127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62"/>
                    <a:stretch>
                      <a:fillRect/>
                    </a:stretch>
                  </pic:blipFill>
                  <pic:spPr>
                    <a:xfrm>
                      <a:off x="0" y="0"/>
                      <a:ext cx="5278120" cy="1846731"/>
                    </a:xfrm>
                    <a:prstGeom prst="rect">
                      <a:avLst/>
                    </a:prstGeom>
                  </pic:spPr>
                </pic:pic>
              </a:graphicData>
            </a:graphic>
          </wp:inline>
        </w:drawing>
      </w:r>
    </w:p>
    <w:p w14:paraId="7D9D5D7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 xml:space="preserve">  注：需要招标人和招标代理都签章后才能提交交易中心审核。</w:t>
      </w:r>
    </w:p>
    <w:p w14:paraId="3FAF88D1">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0304B30">
      <w:pPr>
        <w:pStyle w:val="3"/>
        <w:rPr>
          <w:rFonts w:ascii="思源宋体 CN ExtraLight" w:hAnsi="思源宋体 CN ExtraLight" w:cs="思源宋体 CN ExtraLight"/>
          <w:color w:val="000000" w:themeColor="text1"/>
          <w14:textFill>
            <w14:solidFill>
              <w14:schemeClr w14:val="tx1"/>
            </w14:solidFill>
          </w14:textFill>
        </w:rPr>
      </w:pPr>
      <w:bookmarkStart w:id="87" w:name="_Toc10322"/>
      <w:bookmarkStart w:id="88" w:name="_Toc1892"/>
      <w:bookmarkStart w:id="89" w:name="_Toc17214"/>
      <w:r>
        <w:rPr>
          <w:rFonts w:hint="eastAsia" w:ascii="思源宋体 CN ExtraLight" w:hAnsi="思源宋体 CN ExtraLight" w:cs="思源宋体 CN ExtraLight"/>
          <w:color w:val="000000" w:themeColor="text1"/>
          <w14:textFill>
            <w14:solidFill>
              <w14:schemeClr w14:val="tx1"/>
            </w14:solidFill>
          </w14:textFill>
        </w:rPr>
        <w:t>资格预审</w:t>
      </w:r>
      <w:bookmarkEnd w:id="87"/>
      <w:bookmarkEnd w:id="88"/>
      <w:bookmarkEnd w:id="89"/>
    </w:p>
    <w:p w14:paraId="78728F29">
      <w:pPr>
        <w:pStyle w:val="4"/>
        <w:rPr>
          <w:rFonts w:ascii="思源宋体 CN ExtraLight" w:hAnsi="思源宋体 CN ExtraLight" w:cs="思源宋体 CN ExtraLight"/>
          <w:color w:val="000000" w:themeColor="text1"/>
          <w14:textFill>
            <w14:solidFill>
              <w14:schemeClr w14:val="tx1"/>
            </w14:solidFill>
          </w14:textFill>
        </w:rPr>
      </w:pPr>
      <w:bookmarkStart w:id="90" w:name="_Toc4907"/>
      <w:bookmarkStart w:id="91" w:name="_Toc8922"/>
      <w:bookmarkStart w:id="92" w:name="_Toc27705"/>
      <w:r>
        <w:rPr>
          <w:rFonts w:hint="eastAsia" w:ascii="思源宋体 CN ExtraLight" w:hAnsi="思源宋体 CN ExtraLight" w:cs="思源宋体 CN ExtraLight"/>
          <w:color w:val="000000" w:themeColor="text1"/>
          <w14:textFill>
            <w14:solidFill>
              <w14:schemeClr w14:val="tx1"/>
            </w14:solidFill>
          </w14:textFill>
        </w:rPr>
        <w:t>资格预审确认</w:t>
      </w:r>
      <w:bookmarkEnd w:id="90"/>
      <w:bookmarkEnd w:id="91"/>
      <w:bookmarkEnd w:id="92"/>
    </w:p>
    <w:p w14:paraId="368FD69B">
      <w:pPr>
        <w:pStyle w:val="38"/>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委托招标的标段（包），资审文件审核通过，且资审文件中选择由“招标人确认通过资格预审的申请人”；资审预审申请结果尚未新增。</w:t>
      </w:r>
    </w:p>
    <w:p w14:paraId="7128B683">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招标人新增资格预审确认</w:t>
      </w:r>
    </w:p>
    <w:p w14:paraId="60485709">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34A49B0E">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－工程业务－资格预审－资格预审确认</w:t>
      </w:r>
      <w:r>
        <w:rPr>
          <w:rFonts w:hint="eastAsia" w:ascii="思源宋体 CN ExtraLight" w:hAnsi="思源宋体 CN ExtraLight" w:cs="思源宋体 CN ExtraLight"/>
        </w:rPr>
        <w:t>”菜单，进入资格预审确认列表页面。如下图：</w:t>
      </w:r>
    </w:p>
    <w:p w14:paraId="24A55BB7">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23770"/>
            <wp:effectExtent l="0" t="0" r="0" b="5080"/>
            <wp:docPr id="1339" name="图片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图片 1339"/>
                    <pic:cNvPicPr>
                      <a:picLocks noChangeAspect="1"/>
                    </pic:cNvPicPr>
                  </pic:nvPicPr>
                  <pic:blipFill>
                    <a:blip r:embed="rId63"/>
                    <a:stretch>
                      <a:fillRect/>
                    </a:stretch>
                  </pic:blipFill>
                  <pic:spPr>
                    <a:xfrm>
                      <a:off x="0" y="0"/>
                      <a:ext cx="5278120" cy="2224263"/>
                    </a:xfrm>
                    <a:prstGeom prst="rect">
                      <a:avLst/>
                    </a:prstGeom>
                  </pic:spPr>
                </pic:pic>
              </a:graphicData>
            </a:graphic>
          </wp:inline>
        </w:drawing>
      </w:r>
    </w:p>
    <w:p w14:paraId="11FE6DE5">
      <w:pPr>
        <w:ind w:left="420" w:leftChars="200"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2、点击“新增资审结果确认”按钮，进入挑选标段（包）页面。如下图：</w:t>
      </w:r>
    </w:p>
    <w:p w14:paraId="2EEF5A9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1198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64"/>
                    <a:stretch>
                      <a:fillRect/>
                    </a:stretch>
                  </pic:blipFill>
                  <pic:spPr>
                    <a:xfrm>
                      <a:off x="0" y="0"/>
                      <a:ext cx="5278120" cy="1912097"/>
                    </a:xfrm>
                    <a:prstGeom prst="rect">
                      <a:avLst/>
                    </a:prstGeom>
                  </pic:spPr>
                </pic:pic>
              </a:graphicData>
            </a:graphic>
          </wp:inline>
        </w:drawing>
      </w:r>
    </w:p>
    <w:p w14:paraId="492C329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62175"/>
            <wp:effectExtent l="0" t="0" r="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5"/>
                    <a:stretch>
                      <a:fillRect/>
                    </a:stretch>
                  </pic:blipFill>
                  <pic:spPr>
                    <a:xfrm>
                      <a:off x="0" y="0"/>
                      <a:ext cx="5278120" cy="2162563"/>
                    </a:xfrm>
                    <a:prstGeom prst="rect">
                      <a:avLst/>
                    </a:prstGeom>
                  </pic:spPr>
                </pic:pic>
              </a:graphicData>
            </a:graphic>
          </wp:inline>
        </w:drawing>
      </w:r>
    </w:p>
    <w:p w14:paraId="25EC340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cs="思源宋体 CN ExtraLight"/>
        </w:rPr>
        <w:drawing>
          <wp:inline distT="0" distB="0" distL="0" distR="0">
            <wp:extent cx="151765" cy="132715"/>
            <wp:effectExtent l="0" t="0" r="635" b="63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66"/>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”按钮，进入新增资格预审结果确认页面。如下图：</w:t>
      </w:r>
    </w:p>
    <w:p w14:paraId="5036723B">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50745"/>
            <wp:effectExtent l="0" t="0" r="0" b="190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67"/>
                    <a:stretch>
                      <a:fillRect/>
                    </a:stretch>
                  </pic:blipFill>
                  <pic:spPr>
                    <a:xfrm>
                      <a:off x="0" y="0"/>
                      <a:ext cx="5278120" cy="2150956"/>
                    </a:xfrm>
                    <a:prstGeom prst="rect">
                      <a:avLst/>
                    </a:prstGeom>
                  </pic:spPr>
                </pic:pic>
              </a:graphicData>
            </a:graphic>
          </wp:inline>
        </w:drawing>
      </w:r>
    </w:p>
    <w:p w14:paraId="3DFCB9B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013585"/>
            <wp:effectExtent l="0" t="0" r="0" b="571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68"/>
                    <a:stretch>
                      <a:fillRect/>
                    </a:stretch>
                  </pic:blipFill>
                  <pic:spPr>
                    <a:xfrm>
                      <a:off x="0" y="0"/>
                      <a:ext cx="5278120" cy="2014116"/>
                    </a:xfrm>
                    <a:prstGeom prst="rect">
                      <a:avLst/>
                    </a:prstGeom>
                  </pic:spPr>
                </pic:pic>
              </a:graphicData>
            </a:graphic>
          </wp:inline>
        </w:drawing>
      </w:r>
    </w:p>
    <w:p w14:paraId="40BB648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注：投标人默认资审通过，如投标人资审不通过，去掉复选框的勾选状态即可。</w:t>
      </w:r>
    </w:p>
    <w:p w14:paraId="20D5BAE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4、资审不通过的单位点击“</w:t>
      </w:r>
      <w:r>
        <w:rPr>
          <w:rFonts w:hint="eastAsia" w:ascii="思源宋体 CN ExtraLight" w:hAnsi="思源宋体 CN ExtraLight" w:cs="思源宋体 CN ExtraLight"/>
        </w:rPr>
        <w:t>原因选择</w:t>
      </w:r>
      <w:r>
        <w:rPr>
          <w:rFonts w:hint="eastAsia" w:ascii="思源宋体 CN ExtraLight" w:hAnsi="思源宋体 CN ExtraLight" w:cs="思源宋体 CN ExtraLight"/>
          <w:color w:val="000000" w:themeColor="text1"/>
          <w14:textFill>
            <w14:solidFill>
              <w14:schemeClr w14:val="tx1"/>
            </w14:solidFill>
          </w14:textFill>
        </w:rPr>
        <w:t>”按钮，可选择资审不通过原因，资审不通过的单位不能参加该标段（包）后续的投标流程。如下图：</w:t>
      </w:r>
    </w:p>
    <w:p w14:paraId="73D6D8C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4870"/>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69"/>
                    <a:stretch>
                      <a:fillRect/>
                    </a:stretch>
                  </pic:blipFill>
                  <pic:spPr>
                    <a:xfrm>
                      <a:off x="0" y="0"/>
                      <a:ext cx="5278120" cy="2135073"/>
                    </a:xfrm>
                    <a:prstGeom prst="rect">
                      <a:avLst/>
                    </a:prstGeom>
                  </pic:spPr>
                </pic:pic>
              </a:graphicData>
            </a:graphic>
          </wp:inline>
        </w:drawing>
      </w:r>
    </w:p>
    <w:p w14:paraId="24596BC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注：通过资格预审的申请人少于3个的，应当重新招标。</w:t>
      </w:r>
    </w:p>
    <w:p w14:paraId="3E682B4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5、信息填写完成后，点击“确认保存”按钮，资格预审结果确认新增完成</w:t>
      </w:r>
      <w:r>
        <w:rPr>
          <w:rFonts w:hint="eastAsia" w:ascii="思源宋体 CN ExtraLight" w:hAnsi="思源宋体 CN ExtraLight" w:cs="思源宋体 CN ExtraLight"/>
        </w:rPr>
        <w:t>。如下图：</w:t>
      </w:r>
    </w:p>
    <w:p w14:paraId="6D1E34A2">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086610"/>
            <wp:effectExtent l="0" t="0" r="0" b="889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70"/>
                    <a:stretch>
                      <a:fillRect/>
                    </a:stretch>
                  </pic:blipFill>
                  <pic:spPr>
                    <a:xfrm>
                      <a:off x="0" y="0"/>
                      <a:ext cx="5278120" cy="2086812"/>
                    </a:xfrm>
                    <a:prstGeom prst="rect">
                      <a:avLst/>
                    </a:prstGeom>
                  </pic:spPr>
                </pic:pic>
              </a:graphicData>
            </a:graphic>
          </wp:inline>
        </w:drawing>
      </w:r>
    </w:p>
    <w:p w14:paraId="505D501F">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979805"/>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71"/>
                    <a:stretch>
                      <a:fillRect/>
                    </a:stretch>
                  </pic:blipFill>
                  <pic:spPr>
                    <a:xfrm>
                      <a:off x="0" y="0"/>
                      <a:ext cx="5278120" cy="979873"/>
                    </a:xfrm>
                    <a:prstGeom prst="rect">
                      <a:avLst/>
                    </a:prstGeom>
                  </pic:spPr>
                </pic:pic>
              </a:graphicData>
            </a:graphic>
          </wp:inline>
        </w:drawing>
      </w:r>
    </w:p>
    <w:p w14:paraId="5D8044E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6、资审结果确认列表页面，点击已新增记录的“操作”按钮，可查看资审结果确认信息。如下图：</w:t>
      </w:r>
    </w:p>
    <w:p w14:paraId="78FCDF8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89852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72"/>
                    <a:stretch>
                      <a:fillRect/>
                    </a:stretch>
                  </pic:blipFill>
                  <pic:spPr>
                    <a:xfrm>
                      <a:off x="0" y="0"/>
                      <a:ext cx="5278120" cy="898624"/>
                    </a:xfrm>
                    <a:prstGeom prst="rect">
                      <a:avLst/>
                    </a:prstGeom>
                  </pic:spPr>
                </pic:pic>
              </a:graphicData>
            </a:graphic>
          </wp:inline>
        </w:drawing>
      </w:r>
    </w:p>
    <w:p w14:paraId="36EDB45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点击“确认保存”按钮后，资审结果确认只能查看，不允许修改。</w:t>
      </w:r>
    </w:p>
    <w:p w14:paraId="391083C6">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D458D8F">
      <w:pPr>
        <w:pStyle w:val="3"/>
        <w:rPr>
          <w:rFonts w:ascii="思源宋体 CN ExtraLight" w:hAnsi="思源宋体 CN ExtraLight" w:cs="思源宋体 CN ExtraLight"/>
          <w:color w:val="000000" w:themeColor="text1"/>
          <w14:textFill>
            <w14:solidFill>
              <w14:schemeClr w14:val="tx1"/>
            </w14:solidFill>
          </w14:textFill>
        </w:rPr>
      </w:pPr>
      <w:bookmarkStart w:id="93" w:name="_Toc10475"/>
      <w:bookmarkStart w:id="94" w:name="_Toc15539"/>
      <w:bookmarkStart w:id="95" w:name="_Toc19850"/>
      <w:r>
        <w:rPr>
          <w:rFonts w:hint="eastAsia" w:ascii="思源宋体 CN ExtraLight" w:hAnsi="思源宋体 CN ExtraLight" w:cs="思源宋体 CN ExtraLight"/>
          <w:color w:val="000000" w:themeColor="text1"/>
          <w14:textFill>
            <w14:solidFill>
              <w14:schemeClr w14:val="tx1"/>
            </w14:solidFill>
          </w14:textFill>
        </w:rPr>
        <w:t>定标</w:t>
      </w:r>
      <w:bookmarkEnd w:id="93"/>
      <w:bookmarkEnd w:id="94"/>
      <w:bookmarkEnd w:id="95"/>
    </w:p>
    <w:p w14:paraId="43DCCEE9">
      <w:pPr>
        <w:pStyle w:val="4"/>
        <w:rPr>
          <w:rFonts w:ascii="思源宋体 CN ExtraLight" w:hAnsi="思源宋体 CN ExtraLight" w:cs="思源宋体 CN ExtraLight"/>
          <w:color w:val="000000" w:themeColor="text1"/>
          <w14:textFill>
            <w14:solidFill>
              <w14:schemeClr w14:val="tx1"/>
            </w14:solidFill>
          </w14:textFill>
        </w:rPr>
      </w:pPr>
      <w:bookmarkStart w:id="96" w:name="_Toc1273"/>
      <w:bookmarkStart w:id="97" w:name="_Toc29051"/>
      <w:bookmarkStart w:id="98" w:name="_Toc27406"/>
      <w:r>
        <w:rPr>
          <w:rFonts w:hint="eastAsia" w:ascii="思源宋体 CN ExtraLight" w:hAnsi="思源宋体 CN ExtraLight" w:cs="思源宋体 CN ExtraLight"/>
          <w:color w:val="000000" w:themeColor="text1"/>
          <w14:textFill>
            <w14:solidFill>
              <w14:schemeClr w14:val="tx1"/>
            </w14:solidFill>
          </w14:textFill>
        </w:rPr>
        <w:t>确认中标人</w:t>
      </w:r>
      <w:bookmarkEnd w:id="96"/>
      <w:bookmarkEnd w:id="97"/>
      <w:bookmarkEnd w:id="98"/>
    </w:p>
    <w:p w14:paraId="7A8883F5">
      <w:pPr>
        <w:pStyle w:val="38"/>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委托招标的标段（包），招标文件审核通过，且招标文件中选择“由招标人确定中标人或推荐中标候选人”；中标候选人公示审核通过但中标结果公告尚未新增。</w:t>
      </w:r>
    </w:p>
    <w:p w14:paraId="66286C4D">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招标人确认中标人。</w:t>
      </w:r>
    </w:p>
    <w:p w14:paraId="0450D07C">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7409A4DC">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－工程业务－定标－确认中标人</w:t>
      </w:r>
      <w:r>
        <w:rPr>
          <w:rFonts w:hint="eastAsia" w:ascii="思源宋体 CN ExtraLight" w:hAnsi="思源宋体 CN ExtraLight" w:cs="思源宋体 CN ExtraLight"/>
        </w:rPr>
        <w:t>”菜单，进入确认中标人列表页面。如下图：</w:t>
      </w:r>
    </w:p>
    <w:p w14:paraId="6EC8C06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11705"/>
            <wp:effectExtent l="0" t="0" r="0" b="0"/>
            <wp:docPr id="396"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396"/>
                    <pic:cNvPicPr>
                      <a:picLocks noChangeAspect="1"/>
                    </pic:cNvPicPr>
                  </pic:nvPicPr>
                  <pic:blipFill>
                    <a:blip r:embed="rId73"/>
                    <a:stretch>
                      <a:fillRect/>
                    </a:stretch>
                  </pic:blipFill>
                  <pic:spPr>
                    <a:xfrm>
                      <a:off x="0" y="0"/>
                      <a:ext cx="5278120" cy="2212045"/>
                    </a:xfrm>
                    <a:prstGeom prst="rect">
                      <a:avLst/>
                    </a:prstGeom>
                  </pic:spPr>
                </pic:pic>
              </a:graphicData>
            </a:graphic>
          </wp:inline>
        </w:drawing>
      </w:r>
    </w:p>
    <w:p w14:paraId="37733D3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2、点击“新增中标人确认”按钮，进入挑选标段（包）页面。如下图：</w:t>
      </w:r>
    </w:p>
    <w:p w14:paraId="2B308BD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517015"/>
            <wp:effectExtent l="0" t="0" r="0" b="698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74"/>
                    <a:stretch>
                      <a:fillRect/>
                    </a:stretch>
                  </pic:blipFill>
                  <pic:spPr>
                    <a:xfrm>
                      <a:off x="0" y="0"/>
                      <a:ext cx="5278120" cy="1517460"/>
                    </a:xfrm>
                    <a:prstGeom prst="rect">
                      <a:avLst/>
                    </a:prstGeom>
                  </pic:spPr>
                </pic:pic>
              </a:graphicData>
            </a:graphic>
          </wp:inline>
        </w:drawing>
      </w:r>
    </w:p>
    <w:p w14:paraId="0882844E">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8045"/>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75"/>
                    <a:stretch>
                      <a:fillRect/>
                    </a:stretch>
                  </pic:blipFill>
                  <pic:spPr>
                    <a:xfrm>
                      <a:off x="0" y="0"/>
                      <a:ext cx="5278120" cy="2138127"/>
                    </a:xfrm>
                    <a:prstGeom prst="rect">
                      <a:avLst/>
                    </a:prstGeom>
                  </pic:spPr>
                </pic:pic>
              </a:graphicData>
            </a:graphic>
          </wp:inline>
        </w:drawing>
      </w:r>
    </w:p>
    <w:p w14:paraId="1E3A308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cs="思源宋体 CN ExtraLight"/>
        </w:rPr>
        <w:drawing>
          <wp:inline distT="0" distB="0" distL="0" distR="0">
            <wp:extent cx="151765" cy="132715"/>
            <wp:effectExtent l="0" t="0" r="635" b="635"/>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66"/>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”按钮，进入确认中标人页面。如下图：</w:t>
      </w:r>
    </w:p>
    <w:p w14:paraId="2E19461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868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pic:cNvPicPr>
                  </pic:nvPicPr>
                  <pic:blipFill>
                    <a:blip r:embed="rId76"/>
                    <a:stretch>
                      <a:fillRect/>
                    </a:stretch>
                  </pic:blipFill>
                  <pic:spPr>
                    <a:xfrm>
                      <a:off x="0" y="0"/>
                      <a:ext cx="5278120" cy="2138738"/>
                    </a:xfrm>
                    <a:prstGeom prst="rect">
                      <a:avLst/>
                    </a:prstGeom>
                  </pic:spPr>
                </pic:pic>
              </a:graphicData>
            </a:graphic>
          </wp:inline>
        </w:drawing>
      </w:r>
    </w:p>
    <w:p w14:paraId="34B45C0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202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7"/>
                    <a:stretch>
                      <a:fillRect/>
                    </a:stretch>
                  </pic:blipFill>
                  <pic:spPr>
                    <a:xfrm>
                      <a:off x="0" y="0"/>
                      <a:ext cx="5278120" cy="1920649"/>
                    </a:xfrm>
                    <a:prstGeom prst="rect">
                      <a:avLst/>
                    </a:prstGeom>
                  </pic:spPr>
                </pic:pic>
              </a:graphicData>
            </a:graphic>
          </wp:inline>
        </w:drawing>
      </w:r>
    </w:p>
    <w:p w14:paraId="5A70DF7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6961B349">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①</w:t>
      </w:r>
      <w:r>
        <w:rPr>
          <w:rFonts w:hint="eastAsia" w:ascii="思源宋体 CN ExtraLight" w:hAnsi="思源宋体 CN ExtraLight" w:cs="思源宋体 CN ExtraLight"/>
        </w:rPr>
        <w:t>项目注册中“招标情形”选择国有资金控股或占主导地位的依法招标的项目，只能新增单中标人；如果招标情形选择其他方式的，既可以新增单中标人，也可以新增多中标人。</w:t>
      </w:r>
    </w:p>
    <w:p w14:paraId="3DAEB89E">
      <w:pPr>
        <w:rPr>
          <w:rFonts w:ascii="思源宋体 CN ExtraLight" w:hAnsi="思源宋体 CN ExtraLight" w:cs="思源宋体 CN ExtraLight"/>
        </w:rPr>
      </w:pPr>
      <w:r>
        <w:rPr>
          <w:rFonts w:hint="eastAsia" w:ascii="思源宋体 CN ExtraLight" w:hAnsi="思源宋体 CN ExtraLight" w:cs="思源宋体 CN ExtraLight"/>
        </w:rPr>
        <w:t>②当选择“单中标人”时，“成交单位名称”中默认显示中标候选人公示中推荐排名第一的单位。“项目负责人”中</w:t>
      </w:r>
      <w:r>
        <w:rPr>
          <w:rFonts w:hint="eastAsia" w:ascii="思源宋体 CN ExtraLight" w:hAnsi="思源宋体 CN ExtraLight" w:cs="思源宋体 CN ExtraLight"/>
          <w:color w:val="000000" w:themeColor="text1"/>
          <w14:textFill>
            <w14:solidFill>
              <w14:schemeClr w14:val="tx1"/>
            </w14:solidFill>
          </w14:textFill>
        </w:rPr>
        <w:t>默认获取该单位下载文件时提交的联系人。</w:t>
      </w:r>
    </w:p>
    <w:p w14:paraId="5F5F94B3">
      <w:pPr>
        <w:rPr>
          <w:rFonts w:ascii="思源宋体 CN ExtraLight" w:hAnsi="思源宋体 CN ExtraLight" w:cs="思源宋体 CN ExtraLight"/>
        </w:rPr>
      </w:pPr>
      <w:r>
        <w:rPr>
          <w:rFonts w:hint="eastAsia" w:ascii="思源宋体 CN ExtraLight" w:hAnsi="思源宋体 CN ExtraLight" w:cs="思源宋体 CN ExtraLight"/>
        </w:rPr>
        <w:t>4、如要修改中标单位，点击“成交单位名称”后的“检索”按钮，进入选择中标单位页面。如下图：</w:t>
      </w:r>
    </w:p>
    <w:p w14:paraId="4BE209B2">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11375"/>
            <wp:effectExtent l="0" t="0" r="0" b="3175"/>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420"/>
                    <pic:cNvPicPr>
                      <a:picLocks noChangeAspect="1"/>
                    </pic:cNvPicPr>
                  </pic:nvPicPr>
                  <pic:blipFill>
                    <a:blip r:embed="rId78"/>
                    <a:stretch>
                      <a:fillRect/>
                    </a:stretch>
                  </pic:blipFill>
                  <pic:spPr>
                    <a:xfrm>
                      <a:off x="0" y="0"/>
                      <a:ext cx="5278120" cy="2111859"/>
                    </a:xfrm>
                    <a:prstGeom prst="rect">
                      <a:avLst/>
                    </a:prstGeom>
                  </pic:spPr>
                </pic:pic>
              </a:graphicData>
            </a:graphic>
          </wp:inline>
        </w:drawing>
      </w:r>
    </w:p>
    <w:p w14:paraId="3077F89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5、选中中标单位，点击“确认选择”按钮或“</w:t>
      </w:r>
      <w:r>
        <w:rPr>
          <w:rFonts w:hint="eastAsia" w:ascii="思源宋体 CN ExtraLight" w:hAnsi="思源宋体 CN ExtraLight" w:cs="思源宋体 CN ExtraLight"/>
        </w:rPr>
        <w:drawing>
          <wp:inline distT="0" distB="0" distL="0" distR="0">
            <wp:extent cx="151765" cy="132715"/>
            <wp:effectExtent l="0" t="0" r="635" b="635"/>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pic:cNvPicPr>
                  </pic:nvPicPr>
                  <pic:blipFill>
                    <a:blip r:embed="rId66"/>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”按钮。中标人修改成功。如下图：</w:t>
      </w:r>
    </w:p>
    <w:p w14:paraId="4942CF3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16430"/>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9"/>
                    <a:stretch>
                      <a:fillRect/>
                    </a:stretch>
                  </pic:blipFill>
                  <pic:spPr>
                    <a:xfrm>
                      <a:off x="0" y="0"/>
                      <a:ext cx="5278120" cy="1916984"/>
                    </a:xfrm>
                    <a:prstGeom prst="rect">
                      <a:avLst/>
                    </a:prstGeom>
                  </pic:spPr>
                </pic:pic>
              </a:graphicData>
            </a:graphic>
          </wp:inline>
        </w:drawing>
      </w:r>
    </w:p>
    <w:p w14:paraId="26B7923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注：选择中标单位后，项目负责人会默认获取该单位下载文件时提交的联系人。</w:t>
      </w:r>
    </w:p>
    <w:p w14:paraId="4E7BD99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6、如要修改项目负责人，点击“项目负责人”后的“检索”按钮，进入选择项目负责人页面。如下图：</w:t>
      </w:r>
    </w:p>
    <w:p w14:paraId="3BAB5CF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56460"/>
            <wp:effectExtent l="0" t="0" r="0" b="0"/>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427"/>
                    <pic:cNvPicPr>
                      <a:picLocks noChangeAspect="1"/>
                    </pic:cNvPicPr>
                  </pic:nvPicPr>
                  <pic:blipFill>
                    <a:blip r:embed="rId80"/>
                    <a:stretch>
                      <a:fillRect/>
                    </a:stretch>
                  </pic:blipFill>
                  <pic:spPr>
                    <a:xfrm>
                      <a:off x="0" y="0"/>
                      <a:ext cx="5278120" cy="2157065"/>
                    </a:xfrm>
                    <a:prstGeom prst="rect">
                      <a:avLst/>
                    </a:prstGeom>
                  </pic:spPr>
                </pic:pic>
              </a:graphicData>
            </a:graphic>
          </wp:inline>
        </w:drawing>
      </w:r>
    </w:p>
    <w:p w14:paraId="3E16AC7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7、选择要修改的项目负责人，点击“确定选择”按钮或“</w:t>
      </w:r>
      <w:r>
        <w:rPr>
          <w:rFonts w:hint="eastAsia" w:ascii="思源宋体 CN ExtraLight" w:hAnsi="思源宋体 CN ExtraLight" w:cs="思源宋体 CN ExtraLight"/>
        </w:rPr>
        <w:drawing>
          <wp:inline distT="0" distB="0" distL="0" distR="0">
            <wp:extent cx="151765" cy="132715"/>
            <wp:effectExtent l="0" t="0" r="635" b="63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66"/>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”按钮。项目负责人选择成功。如下图：</w:t>
      </w:r>
    </w:p>
    <w:p w14:paraId="25BAC4F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1325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81"/>
                    <a:stretch>
                      <a:fillRect/>
                    </a:stretch>
                  </pic:blipFill>
                  <pic:spPr>
                    <a:xfrm>
                      <a:off x="0" y="0"/>
                      <a:ext cx="5278120" cy="1913319"/>
                    </a:xfrm>
                    <a:prstGeom prst="rect">
                      <a:avLst/>
                    </a:prstGeom>
                  </pic:spPr>
                </pic:pic>
              </a:graphicData>
            </a:graphic>
          </wp:inline>
        </w:drawing>
      </w:r>
    </w:p>
    <w:p w14:paraId="39528ADA">
      <w:pPr>
        <w:rPr>
          <w:rFonts w:ascii="思源宋体 CN ExtraLight" w:hAnsi="思源宋体 CN ExtraLight" w:cs="思源宋体 CN ExtraLight"/>
          <w:color w:val="000000" w:themeColor="text1"/>
          <w14:textFill>
            <w14:solidFill>
              <w14:schemeClr w14:val="tx1"/>
            </w14:solidFill>
          </w14:textFill>
        </w:rPr>
      </w:pPr>
      <w:r>
        <w:rPr>
          <w:rStyle w:val="43"/>
          <w:rFonts w:hint="eastAsia" w:ascii="思源宋体 CN ExtraLight" w:hAnsi="思源宋体 CN ExtraLight" w:cs="思源宋体 CN ExtraLight"/>
        </w:rPr>
        <w:t>8、</w:t>
      </w:r>
      <w:r>
        <w:rPr>
          <w:rFonts w:hint="eastAsia" w:ascii="思源宋体 CN ExtraLight" w:hAnsi="思源宋体 CN ExtraLight" w:cs="思源宋体 CN ExtraLight"/>
          <w:color w:val="000000" w:themeColor="text1"/>
          <w14:textFill>
            <w14:solidFill>
              <w14:schemeClr w14:val="tx1"/>
            </w14:solidFill>
          </w14:textFill>
        </w:rPr>
        <w:t>确认中标人页面，信息填写完成后，点击“确认保存”按钮，中标人确认新增成功。如下图：</w:t>
      </w:r>
    </w:p>
    <w:p w14:paraId="7CDEA18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9304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82"/>
                    <a:stretch>
                      <a:fillRect/>
                    </a:stretch>
                  </pic:blipFill>
                  <pic:spPr>
                    <a:xfrm>
                      <a:off x="0" y="0"/>
                      <a:ext cx="5278120" cy="1930424"/>
                    </a:xfrm>
                    <a:prstGeom prst="rect">
                      <a:avLst/>
                    </a:prstGeom>
                  </pic:spPr>
                </pic:pic>
              </a:graphicData>
            </a:graphic>
          </wp:inline>
        </w:drawing>
      </w:r>
    </w:p>
    <w:p w14:paraId="285B4E5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9、确认中标人列表页面，点击已新增记录的“操作”按钮，可查看中标人确认信息。如下图：</w:t>
      </w:r>
    </w:p>
    <w:p w14:paraId="0A98B25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904875"/>
            <wp:effectExtent l="0" t="0" r="0" b="952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83"/>
                    <a:stretch>
                      <a:fillRect/>
                    </a:stretch>
                  </pic:blipFill>
                  <pic:spPr>
                    <a:xfrm>
                      <a:off x="0" y="0"/>
                      <a:ext cx="5278120" cy="905344"/>
                    </a:xfrm>
                    <a:prstGeom prst="rect">
                      <a:avLst/>
                    </a:prstGeom>
                  </pic:spPr>
                </pic:pic>
              </a:graphicData>
            </a:graphic>
          </wp:inline>
        </w:drawing>
      </w:r>
    </w:p>
    <w:p w14:paraId="1E73847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点击“确认保存”按钮后，中标人确认只能查看，不允许修改。</w:t>
      </w:r>
    </w:p>
    <w:p w14:paraId="3B849066">
      <w:pPr>
        <w:rPr>
          <w:rFonts w:ascii="思源宋体 CN ExtraLight" w:hAnsi="思源宋体 CN ExtraLight" w:cs="思源宋体 CN ExtraLight"/>
          <w:color w:val="000000" w:themeColor="text1"/>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454" w:footer="680" w:gutter="0"/>
      <w:pgNumType w:start="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ExtraLight">
    <w:altName w:val="宋体"/>
    <w:panose1 w:val="00000000000000000000"/>
    <w:charset w:val="86"/>
    <w:family w:val="roman"/>
    <w:pitch w:val="default"/>
    <w:sig w:usb0="00000000" w:usb1="00000000" w:usb2="00000016" w:usb3="00000000" w:csb0="00060107"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思源宋体 CN">
    <w:altName w:val="宋体"/>
    <w:panose1 w:val="00000000000000000000"/>
    <w:charset w:val="86"/>
    <w:family w:val="roman"/>
    <w:pitch w:val="default"/>
    <w:sig w:usb0="00000000" w:usb1="00000000" w:usb2="00000016" w:usb3="00000000" w:csb0="00060107"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2D8A6">
    <w:pPr>
      <w:pStyle w:val="12"/>
      <w:pBdr>
        <w:top w:val="single" w:color="A5A5A5" w:themeColor="accent3" w:sz="24" w:space="5"/>
      </w:pBdr>
      <w:wordWrap w:val="0"/>
      <w:spacing w:line="240" w:lineRule="auto"/>
      <w:ind w:firstLine="360"/>
      <w:jc w:val="right"/>
      <w:rPr>
        <w:rFonts w:ascii="思源宋体 CN ExtraLight" w:hAnsi="思源宋体 CN ExtraLight" w:cs="思源宋体 CN ExtraLight"/>
      </w:rPr>
    </w:pPr>
    <w:sdt>
      <w:sdtPr>
        <w:rPr>
          <w:lang w:val="zh-CN"/>
        </w:rPr>
        <w:alias w:val="公司"/>
        <w:id w:val="270665196"/>
        <w:text/>
      </w:sdtPr>
      <w:sdtEndPr>
        <w:rPr>
          <w:rFonts w:hint="eastAsia" w:ascii="思源宋体 CN ExtraLight" w:hAnsi="思源宋体 CN ExtraLight" w:cs="思源宋体 CN ExtraLight"/>
          <w:lang w:val="zh-CN"/>
        </w:rPr>
      </w:sdtEndPr>
      <w:sdtContent>
        <w:r>
          <w:rPr>
            <w:rFonts w:hint="eastAsia" w:ascii="思源宋体 CN ExtraLight" w:hAnsi="思源宋体 CN ExtraLight" w:cs="思源宋体 CN ExtraLight"/>
            <w:lang w:val="zh-CN"/>
          </w:rPr>
          <w:t xml:space="preserve">          </w:t>
        </w:r>
      </w:sdtContent>
    </w:sdt>
    <w:r>
      <w:rPr>
        <w:rFonts w:hint="eastAsia" w:ascii="思源宋体 CN ExtraLight" w:hAnsi="思源宋体 CN ExtraLight" w:cs="思源宋体 CN ExtraLight"/>
        <w:lang w:val="zh-CN"/>
      </w:rPr>
      <w:fldChar w:fldCharType="begin"/>
    </w:r>
    <w:r>
      <w:rPr>
        <w:rFonts w:hint="eastAsia" w:ascii="思源宋体 CN ExtraLight" w:hAnsi="思源宋体 CN ExtraLight" w:cs="思源宋体 CN ExtraLight"/>
        <w:lang w:val="zh-CN"/>
      </w:rPr>
      <w:instrText xml:space="preserve">PAGE   \* MERGEFORMAT</w:instrText>
    </w:r>
    <w:r>
      <w:rPr>
        <w:rFonts w:hint="eastAsia" w:ascii="思源宋体 CN ExtraLight" w:hAnsi="思源宋体 CN ExtraLight" w:cs="思源宋体 CN ExtraLight"/>
        <w:lang w:val="zh-CN"/>
      </w:rPr>
      <w:fldChar w:fldCharType="separate"/>
    </w:r>
    <w:r>
      <w:rPr>
        <w:rFonts w:ascii="思源宋体 CN ExtraLight" w:hAnsi="思源宋体 CN ExtraLight" w:cs="思源宋体 CN ExtraLight"/>
        <w:lang w:val="zh-CN"/>
      </w:rPr>
      <w:t>4</w:t>
    </w:r>
    <w:r>
      <w:rPr>
        <w:rFonts w:hint="eastAsia" w:ascii="思源宋体 CN ExtraLight" w:hAnsi="思源宋体 CN ExtraLight" w:cs="思源宋体 CN ExtraLight"/>
        <w:lang w:val="zh-CN"/>
      </w:rPr>
      <w:fldChar w:fldCharType="end"/>
    </w:r>
    <w:r>
      <w:rPr>
        <w:rFonts w:hint="eastAsia" w:ascii="思源宋体 CN ExtraLight" w:hAnsi="思源宋体 CN ExtraLight" w:cs="思源宋体 CN ExtraLight"/>
        <w:lang w:val="zh-CN"/>
      </w:rPr>
      <w:t xml:space="preserve"> /39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A8371">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848FE">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107B5">
    <w:pPr>
      <w:pStyle w:val="13"/>
      <w:pBdr>
        <w:bottom w:val="thickThinSmallGap" w:color="622423" w:sz="24" w:space="1"/>
      </w:pBdr>
      <w:spacing w:line="240" w:lineRule="auto"/>
      <w:ind w:firstLine="0" w:firstLineChars="0"/>
      <w:jc w:val="left"/>
      <w:rPr>
        <w:rFonts w:ascii="思源宋体 CN ExtraLight" w:hAnsi="思源宋体 CN ExtraLight" w:cs="思源宋体 CN ExtraLight"/>
      </w:rPr>
    </w:pPr>
    <w:r>
      <w:rPr>
        <w:rFonts w:hint="eastAsia" w:ascii="思源宋体 CN ExtraLight" w:hAnsi="思源宋体 CN ExtraLight" w:cs="思源宋体 CN ExtraLight"/>
      </w:rPr>
      <w:t>房建工程建招标人操作手册                      CS-XM-CZSC</w:t>
    </w:r>
    <w:r>
      <w:rPr>
        <w:rFonts w:hint="eastAsia" w:ascii="思源宋体 CN ExtraLight" w:hAnsi="思源宋体 CN ExtraLight" w:cs="思源宋体 CN ExtraLight"/>
        <w:color w:val="000000"/>
      </w:rPr>
      <w:t xml:space="preserve">新疆2020100155    </w:t>
    </w:r>
    <w:r>
      <w:rPr>
        <w:rFonts w:hint="eastAsia" w:ascii="思源宋体 CN ExtraLight" w:hAnsi="思源宋体 CN ExtraLight" w:cs="思源宋体 CN ExtraLight"/>
      </w:rPr>
      <w:t>V1.0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E82B2">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BDF72">
    <w:pPr>
      <w:ind w:left="42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D2371B"/>
    <w:multiLevelType w:val="singleLevel"/>
    <w:tmpl w:val="B2D2371B"/>
    <w:lvl w:ilvl="0" w:tentative="0">
      <w:start w:val="1"/>
      <w:numFmt w:val="decimal"/>
      <w:suff w:val="nothing"/>
      <w:lvlText w:val="%1、"/>
      <w:lvlJc w:val="left"/>
    </w:lvl>
  </w:abstractNum>
  <w:abstractNum w:abstractNumId="1">
    <w:nsid w:val="13100084"/>
    <w:multiLevelType w:val="multilevel"/>
    <w:tmpl w:val="1310008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1262" w:hanging="420"/>
      </w:pPr>
      <w:rPr>
        <w:rFonts w:hint="default" w:ascii="Wingdings" w:hAnsi="Wingdings"/>
      </w:rPr>
    </w:lvl>
    <w:lvl w:ilvl="2" w:tentative="0">
      <w:start w:val="1"/>
      <w:numFmt w:val="bullet"/>
      <w:lvlText w:val=""/>
      <w:lvlJc w:val="left"/>
      <w:pPr>
        <w:ind w:left="1682" w:hanging="420"/>
      </w:pPr>
      <w:rPr>
        <w:rFonts w:hint="default" w:ascii="Wingdings" w:hAnsi="Wingdings"/>
      </w:rPr>
    </w:lvl>
    <w:lvl w:ilvl="3" w:tentative="0">
      <w:start w:val="1"/>
      <w:numFmt w:val="bullet"/>
      <w:lvlText w:val=""/>
      <w:lvlJc w:val="left"/>
      <w:pPr>
        <w:ind w:left="2102" w:hanging="420"/>
      </w:pPr>
      <w:rPr>
        <w:rFonts w:hint="default" w:ascii="Wingdings" w:hAnsi="Wingdings"/>
      </w:rPr>
    </w:lvl>
    <w:lvl w:ilvl="4" w:tentative="0">
      <w:start w:val="1"/>
      <w:numFmt w:val="bullet"/>
      <w:lvlText w:val=""/>
      <w:lvlJc w:val="left"/>
      <w:pPr>
        <w:ind w:left="2522" w:hanging="420"/>
      </w:pPr>
      <w:rPr>
        <w:rFonts w:hint="default" w:ascii="Wingdings" w:hAnsi="Wingdings"/>
      </w:rPr>
    </w:lvl>
    <w:lvl w:ilvl="5" w:tentative="0">
      <w:start w:val="1"/>
      <w:numFmt w:val="bullet"/>
      <w:lvlText w:val=""/>
      <w:lvlJc w:val="left"/>
      <w:pPr>
        <w:ind w:left="2942" w:hanging="420"/>
      </w:pPr>
      <w:rPr>
        <w:rFonts w:hint="default" w:ascii="Wingdings" w:hAnsi="Wingdings"/>
      </w:rPr>
    </w:lvl>
    <w:lvl w:ilvl="6" w:tentative="0">
      <w:start w:val="1"/>
      <w:numFmt w:val="bullet"/>
      <w:lvlText w:val=""/>
      <w:lvlJc w:val="left"/>
      <w:pPr>
        <w:ind w:left="3362" w:hanging="420"/>
      </w:pPr>
      <w:rPr>
        <w:rFonts w:hint="default" w:ascii="Wingdings" w:hAnsi="Wingdings"/>
      </w:rPr>
    </w:lvl>
    <w:lvl w:ilvl="7" w:tentative="0">
      <w:start w:val="1"/>
      <w:numFmt w:val="bullet"/>
      <w:lvlText w:val=""/>
      <w:lvlJc w:val="left"/>
      <w:pPr>
        <w:ind w:left="3782" w:hanging="420"/>
      </w:pPr>
      <w:rPr>
        <w:rFonts w:hint="default" w:ascii="Wingdings" w:hAnsi="Wingdings"/>
      </w:rPr>
    </w:lvl>
    <w:lvl w:ilvl="8" w:tentative="0">
      <w:start w:val="1"/>
      <w:numFmt w:val="bullet"/>
      <w:lvlText w:val=""/>
      <w:lvlJc w:val="left"/>
      <w:pPr>
        <w:ind w:left="4202" w:hanging="420"/>
      </w:pPr>
      <w:rPr>
        <w:rFonts w:hint="default" w:ascii="Wingdings" w:hAnsi="Wingdings"/>
      </w:rPr>
    </w:lvl>
  </w:abstractNum>
  <w:abstractNum w:abstractNumId="2">
    <w:nsid w:val="29E4408C"/>
    <w:multiLevelType w:val="multilevel"/>
    <w:tmpl w:val="29E4408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3E3D69C1"/>
    <w:multiLevelType w:val="multilevel"/>
    <w:tmpl w:val="3E3D69C1"/>
    <w:lvl w:ilvl="0" w:tentative="0">
      <w:start w:val="1"/>
      <w:numFmt w:val="chineseCountingThousand"/>
      <w:suff w:val="nothing"/>
      <w:lvlText w:val="%1、"/>
      <w:lvlJc w:val="left"/>
      <w:pPr>
        <w:ind w:left="0" w:firstLine="0"/>
      </w:pPr>
      <w:rPr>
        <w:rFonts w:hint="eastAsia"/>
      </w:rPr>
    </w:lvl>
    <w:lvl w:ilvl="1" w:tentative="0">
      <w:start w:val="1"/>
      <w:numFmt w:val="decimal"/>
      <w:isLgl/>
      <w:suff w:val="nothing"/>
      <w:lvlText w:val="%1.%2、"/>
      <w:lvlJc w:val="left"/>
      <w:pPr>
        <w:ind w:left="0" w:firstLine="0"/>
      </w:pPr>
      <w:rPr>
        <w:rFonts w:hint="default" w:ascii="Times New Roman" w:hAnsi="Times New Roman" w:cs="Times New Roman"/>
      </w:rPr>
    </w:lvl>
    <w:lvl w:ilvl="2" w:tentative="0">
      <w:start w:val="1"/>
      <w:numFmt w:val="decimal"/>
      <w:isLgl/>
      <w:suff w:val="nothing"/>
      <w:lvlText w:val="%1.%2.%3、"/>
      <w:lvlJc w:val="left"/>
      <w:pPr>
        <w:ind w:left="0" w:firstLine="0"/>
      </w:pPr>
      <w:rPr>
        <w:rFonts w:hint="default" w:ascii="Times New Roman" w:hAnsi="Times New Roman" w:cs="Times New Roman"/>
        <w:b/>
        <w:bCs w:val="0"/>
        <w:i w:val="0"/>
        <w:iCs w:val="0"/>
        <w:caps w:val="0"/>
        <w:smallCaps w:val="0"/>
        <w:strike w:val="0"/>
        <w:dstrike w:val="0"/>
        <w:vanish w:val="0"/>
        <w:spacing w:val="0"/>
        <w:position w:val="0"/>
        <w:u w:val="none"/>
        <w:vertAlign w:val="baseline"/>
      </w:rPr>
    </w:lvl>
    <w:lvl w:ilvl="3" w:tentative="0">
      <w:start w:val="1"/>
      <w:numFmt w:val="decimal"/>
      <w:pStyle w:val="5"/>
      <w:isLgl/>
      <w:suff w:val="nothing"/>
      <w:lvlText w:val="%1.%2.%3.%4、"/>
      <w:lvlJc w:val="left"/>
      <w:pPr>
        <w:ind w:left="0" w:firstLine="0"/>
      </w:pPr>
      <w:rPr>
        <w:rFonts w:hint="default" w:ascii="Times New Roman" w:hAnsi="Times New Roman" w:eastAsia="宋体" w:cs="Times New Roman"/>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4">
    <w:nsid w:val="557E1CC1"/>
    <w:multiLevelType w:val="multilevel"/>
    <w:tmpl w:val="557E1CC1"/>
    <w:lvl w:ilvl="0" w:tentative="0">
      <w:start w:val="1"/>
      <w:numFmt w:val="bullet"/>
      <w:lvlText w:val=""/>
      <w:lvlJc w:val="left"/>
      <w:pPr>
        <w:ind w:left="842" w:hanging="420"/>
      </w:pPr>
      <w:rPr>
        <w:rFonts w:hint="default" w:ascii="Wingdings" w:hAnsi="Wingdings"/>
      </w:rPr>
    </w:lvl>
    <w:lvl w:ilvl="1" w:tentative="0">
      <w:start w:val="1"/>
      <w:numFmt w:val="bullet"/>
      <w:lvlText w:val=""/>
      <w:lvlJc w:val="left"/>
      <w:pPr>
        <w:ind w:left="1262" w:hanging="420"/>
      </w:pPr>
      <w:rPr>
        <w:rFonts w:hint="default" w:ascii="Wingdings" w:hAnsi="Wingdings"/>
      </w:rPr>
    </w:lvl>
    <w:lvl w:ilvl="2" w:tentative="0">
      <w:start w:val="1"/>
      <w:numFmt w:val="bullet"/>
      <w:lvlText w:val=""/>
      <w:lvlJc w:val="left"/>
      <w:pPr>
        <w:ind w:left="1682" w:hanging="420"/>
      </w:pPr>
      <w:rPr>
        <w:rFonts w:hint="default" w:ascii="Wingdings" w:hAnsi="Wingdings"/>
      </w:rPr>
    </w:lvl>
    <w:lvl w:ilvl="3" w:tentative="0">
      <w:start w:val="1"/>
      <w:numFmt w:val="bullet"/>
      <w:lvlText w:val=""/>
      <w:lvlJc w:val="left"/>
      <w:pPr>
        <w:ind w:left="2102" w:hanging="420"/>
      </w:pPr>
      <w:rPr>
        <w:rFonts w:hint="default" w:ascii="Wingdings" w:hAnsi="Wingdings"/>
      </w:rPr>
    </w:lvl>
    <w:lvl w:ilvl="4" w:tentative="0">
      <w:start w:val="1"/>
      <w:numFmt w:val="bullet"/>
      <w:lvlText w:val=""/>
      <w:lvlJc w:val="left"/>
      <w:pPr>
        <w:ind w:left="2522" w:hanging="420"/>
      </w:pPr>
      <w:rPr>
        <w:rFonts w:hint="default" w:ascii="Wingdings" w:hAnsi="Wingdings"/>
      </w:rPr>
    </w:lvl>
    <w:lvl w:ilvl="5" w:tentative="0">
      <w:start w:val="1"/>
      <w:numFmt w:val="bullet"/>
      <w:lvlText w:val=""/>
      <w:lvlJc w:val="left"/>
      <w:pPr>
        <w:ind w:left="2942" w:hanging="420"/>
      </w:pPr>
      <w:rPr>
        <w:rFonts w:hint="default" w:ascii="Wingdings" w:hAnsi="Wingdings"/>
      </w:rPr>
    </w:lvl>
    <w:lvl w:ilvl="6" w:tentative="0">
      <w:start w:val="1"/>
      <w:numFmt w:val="bullet"/>
      <w:lvlText w:val=""/>
      <w:lvlJc w:val="left"/>
      <w:pPr>
        <w:ind w:left="3362" w:hanging="420"/>
      </w:pPr>
      <w:rPr>
        <w:rFonts w:hint="default" w:ascii="Wingdings" w:hAnsi="Wingdings"/>
      </w:rPr>
    </w:lvl>
    <w:lvl w:ilvl="7" w:tentative="0">
      <w:start w:val="1"/>
      <w:numFmt w:val="bullet"/>
      <w:lvlText w:val=""/>
      <w:lvlJc w:val="left"/>
      <w:pPr>
        <w:ind w:left="3782" w:hanging="420"/>
      </w:pPr>
      <w:rPr>
        <w:rFonts w:hint="default" w:ascii="Wingdings" w:hAnsi="Wingdings"/>
      </w:rPr>
    </w:lvl>
    <w:lvl w:ilvl="8" w:tentative="0">
      <w:start w:val="1"/>
      <w:numFmt w:val="bullet"/>
      <w:lvlText w:val=""/>
      <w:lvlJc w:val="left"/>
      <w:pPr>
        <w:ind w:left="4202" w:hanging="420"/>
      </w:pPr>
      <w:rPr>
        <w:rFonts w:hint="default" w:ascii="Wingdings" w:hAnsi="Wingdings"/>
      </w:rPr>
    </w:lvl>
  </w:abstractNum>
  <w:abstractNum w:abstractNumId="5">
    <w:nsid w:val="5C4C21CA"/>
    <w:multiLevelType w:val="multilevel"/>
    <w:tmpl w:val="5C4C21CA"/>
    <w:lvl w:ilvl="0" w:tentative="0">
      <w:start w:val="1"/>
      <w:numFmt w:val="chineseCountingThousand"/>
      <w:pStyle w:val="2"/>
      <w:suff w:val="nothing"/>
      <w:lvlText w:val="%1、"/>
      <w:lvlJc w:val="left"/>
      <w:pPr>
        <w:ind w:left="0" w:firstLine="0"/>
      </w:pPr>
      <w:rPr>
        <w:rFonts w:hint="eastAsia"/>
        <w:lang w:val="en-US"/>
      </w:rPr>
    </w:lvl>
    <w:lvl w:ilvl="1" w:tentative="0">
      <w:start w:val="1"/>
      <w:numFmt w:val="decimal"/>
      <w:pStyle w:val="3"/>
      <w:isLgl/>
      <w:suff w:val="nothing"/>
      <w:lvlText w:val="%1.%2、"/>
      <w:lvlJc w:val="left"/>
      <w:pPr>
        <w:ind w:left="0" w:firstLine="0"/>
      </w:pPr>
      <w:rPr>
        <w:rFonts w:hint="default" w:ascii="Times New Roman" w:hAnsi="Times New Roman" w:cs="Times New Roman"/>
        <w:color w:val="auto"/>
        <w:sz w:val="30"/>
        <w:szCs w:val="30"/>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vanish w:val="0"/>
        <w:spacing w:val="0"/>
        <w:position w:val="0"/>
        <w:u w:val="none"/>
        <w:vertAlign w:val="baseline"/>
      </w:rPr>
    </w:lvl>
    <w:lvl w:ilvl="3" w:tentative="0">
      <w:start w:val="1"/>
      <w:numFmt w:val="decimal"/>
      <w:isLgl/>
      <w:suff w:val="nothing"/>
      <w:lvlText w:val="%1.%2.%3.%4、"/>
      <w:lvlJc w:val="left"/>
      <w:pPr>
        <w:ind w:left="0" w:firstLine="0"/>
      </w:pPr>
      <w:rPr>
        <w:rFonts w:hint="default" w:ascii="Times New Roman" w:hAnsi="Times New Roman" w:eastAsia="宋体" w:cs="Times New Roman"/>
        <w:b/>
        <w:bCs w:val="0"/>
        <w:i w:val="0"/>
        <w:iCs w:val="0"/>
        <w:caps w:val="0"/>
        <w:smallCaps w:val="0"/>
        <w:strike w:val="0"/>
        <w:dstrike w:val="0"/>
        <w:snapToGrid w:val="0"/>
        <w:vanish w:val="0"/>
        <w:color w:val="000000"/>
        <w:spacing w:val="0"/>
        <w:w w:val="0"/>
        <w:kern w:val="0"/>
        <w:position w:val="0"/>
        <w:sz w:val="24"/>
        <w:szCs w:val="24"/>
        <w:u w:val="none"/>
        <w:vertAlign w:val="baseline"/>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9A"/>
    <w:rsid w:val="00000C10"/>
    <w:rsid w:val="0000561A"/>
    <w:rsid w:val="00005A7B"/>
    <w:rsid w:val="00007E60"/>
    <w:rsid w:val="0001234A"/>
    <w:rsid w:val="000166B7"/>
    <w:rsid w:val="0002039A"/>
    <w:rsid w:val="00026896"/>
    <w:rsid w:val="00030834"/>
    <w:rsid w:val="00044529"/>
    <w:rsid w:val="00044D25"/>
    <w:rsid w:val="000522A3"/>
    <w:rsid w:val="00052D91"/>
    <w:rsid w:val="00061064"/>
    <w:rsid w:val="0006226F"/>
    <w:rsid w:val="00062C28"/>
    <w:rsid w:val="000679A4"/>
    <w:rsid w:val="00070B48"/>
    <w:rsid w:val="000718F7"/>
    <w:rsid w:val="0007218C"/>
    <w:rsid w:val="00074401"/>
    <w:rsid w:val="00076CB4"/>
    <w:rsid w:val="00080766"/>
    <w:rsid w:val="0008402B"/>
    <w:rsid w:val="00087966"/>
    <w:rsid w:val="0009549A"/>
    <w:rsid w:val="00096533"/>
    <w:rsid w:val="000A2EF2"/>
    <w:rsid w:val="000B4407"/>
    <w:rsid w:val="000B4643"/>
    <w:rsid w:val="000B4964"/>
    <w:rsid w:val="000B4AE6"/>
    <w:rsid w:val="000C2CD8"/>
    <w:rsid w:val="000C2F23"/>
    <w:rsid w:val="000C33AC"/>
    <w:rsid w:val="000C372B"/>
    <w:rsid w:val="000C5514"/>
    <w:rsid w:val="000C5646"/>
    <w:rsid w:val="000C6966"/>
    <w:rsid w:val="000C7307"/>
    <w:rsid w:val="000D144D"/>
    <w:rsid w:val="000D2609"/>
    <w:rsid w:val="000E11F0"/>
    <w:rsid w:val="000E2287"/>
    <w:rsid w:val="000E24D1"/>
    <w:rsid w:val="000E5B25"/>
    <w:rsid w:val="000F0A01"/>
    <w:rsid w:val="000F301C"/>
    <w:rsid w:val="00105641"/>
    <w:rsid w:val="00112263"/>
    <w:rsid w:val="00112F7E"/>
    <w:rsid w:val="00114AB0"/>
    <w:rsid w:val="00116D0B"/>
    <w:rsid w:val="00124B68"/>
    <w:rsid w:val="001273B7"/>
    <w:rsid w:val="00127A2B"/>
    <w:rsid w:val="0013219B"/>
    <w:rsid w:val="001333C3"/>
    <w:rsid w:val="001342E6"/>
    <w:rsid w:val="00135407"/>
    <w:rsid w:val="00136540"/>
    <w:rsid w:val="001414C5"/>
    <w:rsid w:val="00145CC4"/>
    <w:rsid w:val="00150449"/>
    <w:rsid w:val="00153176"/>
    <w:rsid w:val="00154940"/>
    <w:rsid w:val="0015635A"/>
    <w:rsid w:val="00157510"/>
    <w:rsid w:val="001625C4"/>
    <w:rsid w:val="00162735"/>
    <w:rsid w:val="001639CD"/>
    <w:rsid w:val="0017256B"/>
    <w:rsid w:val="00172A27"/>
    <w:rsid w:val="00174F2D"/>
    <w:rsid w:val="001801D8"/>
    <w:rsid w:val="00181FBE"/>
    <w:rsid w:val="00182C00"/>
    <w:rsid w:val="00186902"/>
    <w:rsid w:val="00191A04"/>
    <w:rsid w:val="00193E96"/>
    <w:rsid w:val="00194ABF"/>
    <w:rsid w:val="00195C3D"/>
    <w:rsid w:val="00197C06"/>
    <w:rsid w:val="001A1FB0"/>
    <w:rsid w:val="001A6D74"/>
    <w:rsid w:val="001A70B8"/>
    <w:rsid w:val="001B587E"/>
    <w:rsid w:val="001B65B9"/>
    <w:rsid w:val="001B68D8"/>
    <w:rsid w:val="001C0509"/>
    <w:rsid w:val="001C17B3"/>
    <w:rsid w:val="001C3628"/>
    <w:rsid w:val="001C3D65"/>
    <w:rsid w:val="001D1EED"/>
    <w:rsid w:val="001D3F80"/>
    <w:rsid w:val="001E0619"/>
    <w:rsid w:val="001E1816"/>
    <w:rsid w:val="001E455B"/>
    <w:rsid w:val="001E657F"/>
    <w:rsid w:val="001E72A9"/>
    <w:rsid w:val="001F206E"/>
    <w:rsid w:val="001F296E"/>
    <w:rsid w:val="001F3224"/>
    <w:rsid w:val="001F38D6"/>
    <w:rsid w:val="001F4926"/>
    <w:rsid w:val="001F6922"/>
    <w:rsid w:val="001F6D2E"/>
    <w:rsid w:val="001F7AFD"/>
    <w:rsid w:val="002030BC"/>
    <w:rsid w:val="002031D3"/>
    <w:rsid w:val="002044A1"/>
    <w:rsid w:val="00215EE5"/>
    <w:rsid w:val="002206FF"/>
    <w:rsid w:val="00220765"/>
    <w:rsid w:val="002230A7"/>
    <w:rsid w:val="0022489E"/>
    <w:rsid w:val="00225CC7"/>
    <w:rsid w:val="002269E6"/>
    <w:rsid w:val="00226B10"/>
    <w:rsid w:val="00227250"/>
    <w:rsid w:val="002279D9"/>
    <w:rsid w:val="002305A2"/>
    <w:rsid w:val="0023239B"/>
    <w:rsid w:val="00237F73"/>
    <w:rsid w:val="00240F52"/>
    <w:rsid w:val="00245581"/>
    <w:rsid w:val="00245736"/>
    <w:rsid w:val="00247DA3"/>
    <w:rsid w:val="0025098C"/>
    <w:rsid w:val="00251D91"/>
    <w:rsid w:val="00254CE8"/>
    <w:rsid w:val="0025510F"/>
    <w:rsid w:val="00255995"/>
    <w:rsid w:val="00255997"/>
    <w:rsid w:val="00260F7B"/>
    <w:rsid w:val="002651A6"/>
    <w:rsid w:val="00265889"/>
    <w:rsid w:val="002662D9"/>
    <w:rsid w:val="00266470"/>
    <w:rsid w:val="00271F47"/>
    <w:rsid w:val="00273E6A"/>
    <w:rsid w:val="00274245"/>
    <w:rsid w:val="002761A9"/>
    <w:rsid w:val="002813FB"/>
    <w:rsid w:val="00290E21"/>
    <w:rsid w:val="0029473B"/>
    <w:rsid w:val="00294AD4"/>
    <w:rsid w:val="00295FDB"/>
    <w:rsid w:val="002A1A38"/>
    <w:rsid w:val="002A2B0A"/>
    <w:rsid w:val="002A523B"/>
    <w:rsid w:val="002A6DA0"/>
    <w:rsid w:val="002B0539"/>
    <w:rsid w:val="002B0DDC"/>
    <w:rsid w:val="002B2522"/>
    <w:rsid w:val="002B4EBC"/>
    <w:rsid w:val="002B6DDD"/>
    <w:rsid w:val="002B7466"/>
    <w:rsid w:val="002C0E4E"/>
    <w:rsid w:val="002C3C88"/>
    <w:rsid w:val="002C4B33"/>
    <w:rsid w:val="002C6371"/>
    <w:rsid w:val="002C7BDD"/>
    <w:rsid w:val="002D0013"/>
    <w:rsid w:val="002D05A8"/>
    <w:rsid w:val="002D0732"/>
    <w:rsid w:val="002D206E"/>
    <w:rsid w:val="002D4797"/>
    <w:rsid w:val="002D5045"/>
    <w:rsid w:val="002D5E6C"/>
    <w:rsid w:val="002E28C4"/>
    <w:rsid w:val="002E2E6A"/>
    <w:rsid w:val="002E2F12"/>
    <w:rsid w:val="002E5FE4"/>
    <w:rsid w:val="002E785B"/>
    <w:rsid w:val="002E7ED3"/>
    <w:rsid w:val="002F21E0"/>
    <w:rsid w:val="002F264D"/>
    <w:rsid w:val="002F3363"/>
    <w:rsid w:val="00301D91"/>
    <w:rsid w:val="00304B99"/>
    <w:rsid w:val="003051D4"/>
    <w:rsid w:val="00306707"/>
    <w:rsid w:val="003069D2"/>
    <w:rsid w:val="003145B2"/>
    <w:rsid w:val="00316ECC"/>
    <w:rsid w:val="003247C8"/>
    <w:rsid w:val="00324F22"/>
    <w:rsid w:val="003311A9"/>
    <w:rsid w:val="00334322"/>
    <w:rsid w:val="0033730A"/>
    <w:rsid w:val="003379BA"/>
    <w:rsid w:val="00340EA1"/>
    <w:rsid w:val="003447F3"/>
    <w:rsid w:val="00344B9B"/>
    <w:rsid w:val="00354EEB"/>
    <w:rsid w:val="0035670B"/>
    <w:rsid w:val="0036005B"/>
    <w:rsid w:val="0036074E"/>
    <w:rsid w:val="00360F54"/>
    <w:rsid w:val="00361213"/>
    <w:rsid w:val="0036210C"/>
    <w:rsid w:val="00362695"/>
    <w:rsid w:val="00364A39"/>
    <w:rsid w:val="0036705B"/>
    <w:rsid w:val="003679F2"/>
    <w:rsid w:val="0037098E"/>
    <w:rsid w:val="00376274"/>
    <w:rsid w:val="00376ECE"/>
    <w:rsid w:val="003835B7"/>
    <w:rsid w:val="00383FC9"/>
    <w:rsid w:val="00386352"/>
    <w:rsid w:val="003A5670"/>
    <w:rsid w:val="003A7B7A"/>
    <w:rsid w:val="003B37F4"/>
    <w:rsid w:val="003B4D2C"/>
    <w:rsid w:val="003B6946"/>
    <w:rsid w:val="003B7546"/>
    <w:rsid w:val="003C25E2"/>
    <w:rsid w:val="003C3E2E"/>
    <w:rsid w:val="003C4FD9"/>
    <w:rsid w:val="003D2871"/>
    <w:rsid w:val="003D3CBC"/>
    <w:rsid w:val="003D3E2E"/>
    <w:rsid w:val="003D42CF"/>
    <w:rsid w:val="003D58CB"/>
    <w:rsid w:val="003E0654"/>
    <w:rsid w:val="003E1228"/>
    <w:rsid w:val="003E1F6E"/>
    <w:rsid w:val="003E33AD"/>
    <w:rsid w:val="003E38C1"/>
    <w:rsid w:val="003E410C"/>
    <w:rsid w:val="003E58D3"/>
    <w:rsid w:val="003E6D70"/>
    <w:rsid w:val="003F0EC7"/>
    <w:rsid w:val="003F1150"/>
    <w:rsid w:val="003F1E27"/>
    <w:rsid w:val="003F1EF3"/>
    <w:rsid w:val="003F4750"/>
    <w:rsid w:val="003F7C3F"/>
    <w:rsid w:val="0040126F"/>
    <w:rsid w:val="00403092"/>
    <w:rsid w:val="00404ECE"/>
    <w:rsid w:val="0040624A"/>
    <w:rsid w:val="00406998"/>
    <w:rsid w:val="00406B7B"/>
    <w:rsid w:val="00410D48"/>
    <w:rsid w:val="00411BB3"/>
    <w:rsid w:val="0041321D"/>
    <w:rsid w:val="004142DC"/>
    <w:rsid w:val="00417637"/>
    <w:rsid w:val="00420FF0"/>
    <w:rsid w:val="0042384F"/>
    <w:rsid w:val="00424F7B"/>
    <w:rsid w:val="0043126B"/>
    <w:rsid w:val="00435D0D"/>
    <w:rsid w:val="004424DA"/>
    <w:rsid w:val="0044273A"/>
    <w:rsid w:val="0044344C"/>
    <w:rsid w:val="00452D13"/>
    <w:rsid w:val="00453954"/>
    <w:rsid w:val="00454943"/>
    <w:rsid w:val="00454C73"/>
    <w:rsid w:val="0046064D"/>
    <w:rsid w:val="00462CBD"/>
    <w:rsid w:val="00463038"/>
    <w:rsid w:val="004645F8"/>
    <w:rsid w:val="00467020"/>
    <w:rsid w:val="00467DFC"/>
    <w:rsid w:val="00471476"/>
    <w:rsid w:val="00477BDE"/>
    <w:rsid w:val="00480871"/>
    <w:rsid w:val="00482FF0"/>
    <w:rsid w:val="00486656"/>
    <w:rsid w:val="00490C2E"/>
    <w:rsid w:val="00490F2C"/>
    <w:rsid w:val="0049175C"/>
    <w:rsid w:val="00491F94"/>
    <w:rsid w:val="004925AA"/>
    <w:rsid w:val="00496F3C"/>
    <w:rsid w:val="004A39D1"/>
    <w:rsid w:val="004A3BB5"/>
    <w:rsid w:val="004A5CDF"/>
    <w:rsid w:val="004B0350"/>
    <w:rsid w:val="004B141C"/>
    <w:rsid w:val="004B41AD"/>
    <w:rsid w:val="004B429B"/>
    <w:rsid w:val="004B517D"/>
    <w:rsid w:val="004B5DF8"/>
    <w:rsid w:val="004C0D9A"/>
    <w:rsid w:val="004C1F46"/>
    <w:rsid w:val="004C2D53"/>
    <w:rsid w:val="004C3F96"/>
    <w:rsid w:val="004C40C7"/>
    <w:rsid w:val="004C478C"/>
    <w:rsid w:val="004C4E03"/>
    <w:rsid w:val="004C54EC"/>
    <w:rsid w:val="004D10C8"/>
    <w:rsid w:val="004D2A86"/>
    <w:rsid w:val="004D4B5B"/>
    <w:rsid w:val="004D64EA"/>
    <w:rsid w:val="004E1C3C"/>
    <w:rsid w:val="004E5956"/>
    <w:rsid w:val="004E5D45"/>
    <w:rsid w:val="004E5FFA"/>
    <w:rsid w:val="004E6325"/>
    <w:rsid w:val="004F07C8"/>
    <w:rsid w:val="004F1C28"/>
    <w:rsid w:val="004F2117"/>
    <w:rsid w:val="004F565C"/>
    <w:rsid w:val="004F6C0C"/>
    <w:rsid w:val="005061A3"/>
    <w:rsid w:val="00513B10"/>
    <w:rsid w:val="00516297"/>
    <w:rsid w:val="00523771"/>
    <w:rsid w:val="00525F8F"/>
    <w:rsid w:val="0053423E"/>
    <w:rsid w:val="00535B8C"/>
    <w:rsid w:val="00536796"/>
    <w:rsid w:val="00536855"/>
    <w:rsid w:val="00536E8E"/>
    <w:rsid w:val="00546A5B"/>
    <w:rsid w:val="005473F9"/>
    <w:rsid w:val="00547C5F"/>
    <w:rsid w:val="00551B62"/>
    <w:rsid w:val="00551E3C"/>
    <w:rsid w:val="00563593"/>
    <w:rsid w:val="005641B6"/>
    <w:rsid w:val="005700E3"/>
    <w:rsid w:val="005705CE"/>
    <w:rsid w:val="0057453D"/>
    <w:rsid w:val="005760AE"/>
    <w:rsid w:val="00576172"/>
    <w:rsid w:val="00577F35"/>
    <w:rsid w:val="0058031F"/>
    <w:rsid w:val="00580FD0"/>
    <w:rsid w:val="00581959"/>
    <w:rsid w:val="00583811"/>
    <w:rsid w:val="00583E62"/>
    <w:rsid w:val="00584C4A"/>
    <w:rsid w:val="00584DB9"/>
    <w:rsid w:val="0058510B"/>
    <w:rsid w:val="005865CB"/>
    <w:rsid w:val="00587BB4"/>
    <w:rsid w:val="005926F1"/>
    <w:rsid w:val="0059297B"/>
    <w:rsid w:val="00593EE6"/>
    <w:rsid w:val="00596956"/>
    <w:rsid w:val="00596E2D"/>
    <w:rsid w:val="005A609C"/>
    <w:rsid w:val="005A7B3A"/>
    <w:rsid w:val="005B194A"/>
    <w:rsid w:val="005B2E92"/>
    <w:rsid w:val="005B6852"/>
    <w:rsid w:val="005B7A80"/>
    <w:rsid w:val="005C5448"/>
    <w:rsid w:val="005D0F0E"/>
    <w:rsid w:val="005D5A75"/>
    <w:rsid w:val="005E5211"/>
    <w:rsid w:val="005E6956"/>
    <w:rsid w:val="005F0FFD"/>
    <w:rsid w:val="005F40F4"/>
    <w:rsid w:val="005F6A78"/>
    <w:rsid w:val="006006C3"/>
    <w:rsid w:val="00601D15"/>
    <w:rsid w:val="00603B5A"/>
    <w:rsid w:val="00604CC4"/>
    <w:rsid w:val="0060509E"/>
    <w:rsid w:val="00611CEE"/>
    <w:rsid w:val="00615926"/>
    <w:rsid w:val="00616A66"/>
    <w:rsid w:val="0062166A"/>
    <w:rsid w:val="00621FE7"/>
    <w:rsid w:val="006268F1"/>
    <w:rsid w:val="0062760F"/>
    <w:rsid w:val="00627704"/>
    <w:rsid w:val="00631F9E"/>
    <w:rsid w:val="0063604E"/>
    <w:rsid w:val="00636ECC"/>
    <w:rsid w:val="006425FE"/>
    <w:rsid w:val="00644100"/>
    <w:rsid w:val="00646D8D"/>
    <w:rsid w:val="00646E55"/>
    <w:rsid w:val="00647540"/>
    <w:rsid w:val="0065488A"/>
    <w:rsid w:val="00655E0E"/>
    <w:rsid w:val="00661752"/>
    <w:rsid w:val="00661773"/>
    <w:rsid w:val="00664705"/>
    <w:rsid w:val="00664815"/>
    <w:rsid w:val="00670472"/>
    <w:rsid w:val="00677FA2"/>
    <w:rsid w:val="00681AA5"/>
    <w:rsid w:val="0068210D"/>
    <w:rsid w:val="00684139"/>
    <w:rsid w:val="006908BB"/>
    <w:rsid w:val="00690EC0"/>
    <w:rsid w:val="00691CFB"/>
    <w:rsid w:val="006944D1"/>
    <w:rsid w:val="00694D9C"/>
    <w:rsid w:val="006A1610"/>
    <w:rsid w:val="006A795D"/>
    <w:rsid w:val="006B175B"/>
    <w:rsid w:val="006B3105"/>
    <w:rsid w:val="006B42B6"/>
    <w:rsid w:val="006B4798"/>
    <w:rsid w:val="006B48F9"/>
    <w:rsid w:val="006B4DD3"/>
    <w:rsid w:val="006B5855"/>
    <w:rsid w:val="006B66F6"/>
    <w:rsid w:val="006B6B5C"/>
    <w:rsid w:val="006B7A9B"/>
    <w:rsid w:val="006C5F07"/>
    <w:rsid w:val="006D433D"/>
    <w:rsid w:val="006D5BB3"/>
    <w:rsid w:val="006D695D"/>
    <w:rsid w:val="006E044A"/>
    <w:rsid w:val="006E2248"/>
    <w:rsid w:val="006E693B"/>
    <w:rsid w:val="006F725D"/>
    <w:rsid w:val="00700C7C"/>
    <w:rsid w:val="00701A7C"/>
    <w:rsid w:val="00702C7B"/>
    <w:rsid w:val="00707071"/>
    <w:rsid w:val="00707D72"/>
    <w:rsid w:val="00717DC8"/>
    <w:rsid w:val="0072060B"/>
    <w:rsid w:val="0072336E"/>
    <w:rsid w:val="007260CB"/>
    <w:rsid w:val="007266AB"/>
    <w:rsid w:val="00732144"/>
    <w:rsid w:val="007364AC"/>
    <w:rsid w:val="00741EB4"/>
    <w:rsid w:val="0074259F"/>
    <w:rsid w:val="00750386"/>
    <w:rsid w:val="00750E3A"/>
    <w:rsid w:val="007516F2"/>
    <w:rsid w:val="0075384B"/>
    <w:rsid w:val="007566D6"/>
    <w:rsid w:val="00757EF1"/>
    <w:rsid w:val="00760489"/>
    <w:rsid w:val="007604C7"/>
    <w:rsid w:val="00760D29"/>
    <w:rsid w:val="00762294"/>
    <w:rsid w:val="00764BE1"/>
    <w:rsid w:val="007651F1"/>
    <w:rsid w:val="00765EE0"/>
    <w:rsid w:val="00767917"/>
    <w:rsid w:val="007708AA"/>
    <w:rsid w:val="00772764"/>
    <w:rsid w:val="007739A1"/>
    <w:rsid w:val="00773ACC"/>
    <w:rsid w:val="00775F76"/>
    <w:rsid w:val="00782820"/>
    <w:rsid w:val="00783D9A"/>
    <w:rsid w:val="00783DF4"/>
    <w:rsid w:val="00784968"/>
    <w:rsid w:val="0078563E"/>
    <w:rsid w:val="00785754"/>
    <w:rsid w:val="00786A84"/>
    <w:rsid w:val="007872A0"/>
    <w:rsid w:val="00791544"/>
    <w:rsid w:val="00791A86"/>
    <w:rsid w:val="00792A82"/>
    <w:rsid w:val="0079359F"/>
    <w:rsid w:val="00795F97"/>
    <w:rsid w:val="007A1D90"/>
    <w:rsid w:val="007A3C5C"/>
    <w:rsid w:val="007A5018"/>
    <w:rsid w:val="007B161A"/>
    <w:rsid w:val="007C1AE5"/>
    <w:rsid w:val="007C2133"/>
    <w:rsid w:val="007C2922"/>
    <w:rsid w:val="007D064B"/>
    <w:rsid w:val="007D27A5"/>
    <w:rsid w:val="007D42F4"/>
    <w:rsid w:val="007D647A"/>
    <w:rsid w:val="007E1A13"/>
    <w:rsid w:val="007E6592"/>
    <w:rsid w:val="007F3089"/>
    <w:rsid w:val="007F34F8"/>
    <w:rsid w:val="007F4A38"/>
    <w:rsid w:val="007F4C56"/>
    <w:rsid w:val="007F50FE"/>
    <w:rsid w:val="007F6FFD"/>
    <w:rsid w:val="00801631"/>
    <w:rsid w:val="00801903"/>
    <w:rsid w:val="00806485"/>
    <w:rsid w:val="00810D34"/>
    <w:rsid w:val="00811757"/>
    <w:rsid w:val="00811F87"/>
    <w:rsid w:val="008124E3"/>
    <w:rsid w:val="0081478F"/>
    <w:rsid w:val="00816791"/>
    <w:rsid w:val="0081683B"/>
    <w:rsid w:val="00824885"/>
    <w:rsid w:val="008275A4"/>
    <w:rsid w:val="008307FE"/>
    <w:rsid w:val="00831151"/>
    <w:rsid w:val="00833C75"/>
    <w:rsid w:val="008344B2"/>
    <w:rsid w:val="008351C9"/>
    <w:rsid w:val="00841453"/>
    <w:rsid w:val="008519D2"/>
    <w:rsid w:val="00853ED3"/>
    <w:rsid w:val="00853F03"/>
    <w:rsid w:val="00855A61"/>
    <w:rsid w:val="00860CA4"/>
    <w:rsid w:val="00861C55"/>
    <w:rsid w:val="00864C6B"/>
    <w:rsid w:val="0087027C"/>
    <w:rsid w:val="008714C3"/>
    <w:rsid w:val="00872879"/>
    <w:rsid w:val="00872E66"/>
    <w:rsid w:val="00882C02"/>
    <w:rsid w:val="00884EF5"/>
    <w:rsid w:val="008860CC"/>
    <w:rsid w:val="0088618E"/>
    <w:rsid w:val="0088779A"/>
    <w:rsid w:val="00890DCC"/>
    <w:rsid w:val="00892097"/>
    <w:rsid w:val="008948BE"/>
    <w:rsid w:val="008974CD"/>
    <w:rsid w:val="008A016C"/>
    <w:rsid w:val="008A1A76"/>
    <w:rsid w:val="008A48F5"/>
    <w:rsid w:val="008A4FB1"/>
    <w:rsid w:val="008A68BA"/>
    <w:rsid w:val="008B59A5"/>
    <w:rsid w:val="008C54D2"/>
    <w:rsid w:val="008C5EB4"/>
    <w:rsid w:val="008D052D"/>
    <w:rsid w:val="008D322D"/>
    <w:rsid w:val="008E1A29"/>
    <w:rsid w:val="008E3134"/>
    <w:rsid w:val="008E4DE2"/>
    <w:rsid w:val="008F0D2D"/>
    <w:rsid w:val="008F1CDC"/>
    <w:rsid w:val="008F1F42"/>
    <w:rsid w:val="008F2F27"/>
    <w:rsid w:val="008F4C45"/>
    <w:rsid w:val="00901B54"/>
    <w:rsid w:val="00904040"/>
    <w:rsid w:val="00904363"/>
    <w:rsid w:val="0090484A"/>
    <w:rsid w:val="009052E1"/>
    <w:rsid w:val="009064CF"/>
    <w:rsid w:val="009079DC"/>
    <w:rsid w:val="0091026C"/>
    <w:rsid w:val="0091118F"/>
    <w:rsid w:val="00913645"/>
    <w:rsid w:val="00921D6A"/>
    <w:rsid w:val="00923FEC"/>
    <w:rsid w:val="00925882"/>
    <w:rsid w:val="0093086D"/>
    <w:rsid w:val="009359B5"/>
    <w:rsid w:val="00936276"/>
    <w:rsid w:val="0093688F"/>
    <w:rsid w:val="00936C5D"/>
    <w:rsid w:val="00937563"/>
    <w:rsid w:val="009417F9"/>
    <w:rsid w:val="0094455F"/>
    <w:rsid w:val="00946619"/>
    <w:rsid w:val="00952ADF"/>
    <w:rsid w:val="00957C43"/>
    <w:rsid w:val="009609D6"/>
    <w:rsid w:val="00963776"/>
    <w:rsid w:val="00964AE7"/>
    <w:rsid w:val="00965B75"/>
    <w:rsid w:val="009672AA"/>
    <w:rsid w:val="009707B8"/>
    <w:rsid w:val="00972F53"/>
    <w:rsid w:val="00973FD6"/>
    <w:rsid w:val="009741E2"/>
    <w:rsid w:val="00974A80"/>
    <w:rsid w:val="009753BD"/>
    <w:rsid w:val="0098019D"/>
    <w:rsid w:val="009838B3"/>
    <w:rsid w:val="0098396E"/>
    <w:rsid w:val="00984C22"/>
    <w:rsid w:val="009855AA"/>
    <w:rsid w:val="00985BFE"/>
    <w:rsid w:val="00986A3F"/>
    <w:rsid w:val="00992C17"/>
    <w:rsid w:val="00993711"/>
    <w:rsid w:val="00993AEC"/>
    <w:rsid w:val="009A0901"/>
    <w:rsid w:val="009A67A0"/>
    <w:rsid w:val="009A71A8"/>
    <w:rsid w:val="009A7D0A"/>
    <w:rsid w:val="009B074D"/>
    <w:rsid w:val="009B1294"/>
    <w:rsid w:val="009B1B45"/>
    <w:rsid w:val="009B4932"/>
    <w:rsid w:val="009B4A29"/>
    <w:rsid w:val="009C2055"/>
    <w:rsid w:val="009C7F46"/>
    <w:rsid w:val="009D22CA"/>
    <w:rsid w:val="009D43B2"/>
    <w:rsid w:val="009D52B6"/>
    <w:rsid w:val="009E1E46"/>
    <w:rsid w:val="009E3A40"/>
    <w:rsid w:val="009E6AD7"/>
    <w:rsid w:val="009F01E0"/>
    <w:rsid w:val="009F770C"/>
    <w:rsid w:val="00A00E2F"/>
    <w:rsid w:val="00A024DA"/>
    <w:rsid w:val="00A05A7B"/>
    <w:rsid w:val="00A06047"/>
    <w:rsid w:val="00A076B0"/>
    <w:rsid w:val="00A11C73"/>
    <w:rsid w:val="00A11D2A"/>
    <w:rsid w:val="00A11F8B"/>
    <w:rsid w:val="00A134AA"/>
    <w:rsid w:val="00A1671A"/>
    <w:rsid w:val="00A21BFF"/>
    <w:rsid w:val="00A354C0"/>
    <w:rsid w:val="00A360B3"/>
    <w:rsid w:val="00A37E95"/>
    <w:rsid w:val="00A42439"/>
    <w:rsid w:val="00A4367E"/>
    <w:rsid w:val="00A43CD1"/>
    <w:rsid w:val="00A50360"/>
    <w:rsid w:val="00A511C2"/>
    <w:rsid w:val="00A51EE8"/>
    <w:rsid w:val="00A53016"/>
    <w:rsid w:val="00A564C3"/>
    <w:rsid w:val="00A605CC"/>
    <w:rsid w:val="00A60834"/>
    <w:rsid w:val="00A617F8"/>
    <w:rsid w:val="00A657AA"/>
    <w:rsid w:val="00A6720F"/>
    <w:rsid w:val="00A70034"/>
    <w:rsid w:val="00A72225"/>
    <w:rsid w:val="00A7383A"/>
    <w:rsid w:val="00A750AE"/>
    <w:rsid w:val="00A86101"/>
    <w:rsid w:val="00A91E12"/>
    <w:rsid w:val="00A94F30"/>
    <w:rsid w:val="00AA0833"/>
    <w:rsid w:val="00AA216B"/>
    <w:rsid w:val="00AA2719"/>
    <w:rsid w:val="00AA5885"/>
    <w:rsid w:val="00AA5DBA"/>
    <w:rsid w:val="00AA660C"/>
    <w:rsid w:val="00AA67D9"/>
    <w:rsid w:val="00AB3010"/>
    <w:rsid w:val="00AB4903"/>
    <w:rsid w:val="00AC727E"/>
    <w:rsid w:val="00AC7561"/>
    <w:rsid w:val="00AC7B2A"/>
    <w:rsid w:val="00AD4F61"/>
    <w:rsid w:val="00AD58CE"/>
    <w:rsid w:val="00AE00B3"/>
    <w:rsid w:val="00AE0542"/>
    <w:rsid w:val="00AE249A"/>
    <w:rsid w:val="00AF04C6"/>
    <w:rsid w:val="00AF249D"/>
    <w:rsid w:val="00AF2EB8"/>
    <w:rsid w:val="00AF3D7A"/>
    <w:rsid w:val="00AF611F"/>
    <w:rsid w:val="00AF6712"/>
    <w:rsid w:val="00AF7339"/>
    <w:rsid w:val="00AF78F9"/>
    <w:rsid w:val="00B003B7"/>
    <w:rsid w:val="00B034EF"/>
    <w:rsid w:val="00B068DB"/>
    <w:rsid w:val="00B1035A"/>
    <w:rsid w:val="00B1300D"/>
    <w:rsid w:val="00B1534A"/>
    <w:rsid w:val="00B157DF"/>
    <w:rsid w:val="00B2750A"/>
    <w:rsid w:val="00B32EE6"/>
    <w:rsid w:val="00B33750"/>
    <w:rsid w:val="00B33F0D"/>
    <w:rsid w:val="00B35680"/>
    <w:rsid w:val="00B375B5"/>
    <w:rsid w:val="00B41B99"/>
    <w:rsid w:val="00B421D5"/>
    <w:rsid w:val="00B4387A"/>
    <w:rsid w:val="00B4398E"/>
    <w:rsid w:val="00B43EC6"/>
    <w:rsid w:val="00B4436D"/>
    <w:rsid w:val="00B473CE"/>
    <w:rsid w:val="00B536F7"/>
    <w:rsid w:val="00B60362"/>
    <w:rsid w:val="00B636DF"/>
    <w:rsid w:val="00B63A1B"/>
    <w:rsid w:val="00B640A4"/>
    <w:rsid w:val="00B6549D"/>
    <w:rsid w:val="00B722D7"/>
    <w:rsid w:val="00B758C1"/>
    <w:rsid w:val="00B81CDE"/>
    <w:rsid w:val="00B83C56"/>
    <w:rsid w:val="00B84701"/>
    <w:rsid w:val="00B869C4"/>
    <w:rsid w:val="00B91875"/>
    <w:rsid w:val="00B921CB"/>
    <w:rsid w:val="00B93D72"/>
    <w:rsid w:val="00B94C1B"/>
    <w:rsid w:val="00BA0735"/>
    <w:rsid w:val="00BA43AC"/>
    <w:rsid w:val="00BA522D"/>
    <w:rsid w:val="00BB5434"/>
    <w:rsid w:val="00BB69C0"/>
    <w:rsid w:val="00BC0A37"/>
    <w:rsid w:val="00BD2AE3"/>
    <w:rsid w:val="00BE25E9"/>
    <w:rsid w:val="00BE3014"/>
    <w:rsid w:val="00BE74FD"/>
    <w:rsid w:val="00BE7B00"/>
    <w:rsid w:val="00BE7C4D"/>
    <w:rsid w:val="00BF0860"/>
    <w:rsid w:val="00BF4D8A"/>
    <w:rsid w:val="00BF61AA"/>
    <w:rsid w:val="00BF70DC"/>
    <w:rsid w:val="00C01748"/>
    <w:rsid w:val="00C05CE2"/>
    <w:rsid w:val="00C07FBF"/>
    <w:rsid w:val="00C121DD"/>
    <w:rsid w:val="00C12914"/>
    <w:rsid w:val="00C20FB3"/>
    <w:rsid w:val="00C2116C"/>
    <w:rsid w:val="00C251F5"/>
    <w:rsid w:val="00C30A76"/>
    <w:rsid w:val="00C32075"/>
    <w:rsid w:val="00C33235"/>
    <w:rsid w:val="00C3352A"/>
    <w:rsid w:val="00C349CB"/>
    <w:rsid w:val="00C37118"/>
    <w:rsid w:val="00C4222D"/>
    <w:rsid w:val="00C43671"/>
    <w:rsid w:val="00C44AF7"/>
    <w:rsid w:val="00C45A65"/>
    <w:rsid w:val="00C464CB"/>
    <w:rsid w:val="00C4665A"/>
    <w:rsid w:val="00C47B57"/>
    <w:rsid w:val="00C544BB"/>
    <w:rsid w:val="00C5657C"/>
    <w:rsid w:val="00C60B5C"/>
    <w:rsid w:val="00C61F40"/>
    <w:rsid w:val="00C6335B"/>
    <w:rsid w:val="00C63A8D"/>
    <w:rsid w:val="00C6541F"/>
    <w:rsid w:val="00C71613"/>
    <w:rsid w:val="00C758F2"/>
    <w:rsid w:val="00C83018"/>
    <w:rsid w:val="00C85D42"/>
    <w:rsid w:val="00C878E0"/>
    <w:rsid w:val="00C87F78"/>
    <w:rsid w:val="00C9267F"/>
    <w:rsid w:val="00C93AEE"/>
    <w:rsid w:val="00CA2150"/>
    <w:rsid w:val="00CA4CF7"/>
    <w:rsid w:val="00CA5B11"/>
    <w:rsid w:val="00CB0D29"/>
    <w:rsid w:val="00CB2F6C"/>
    <w:rsid w:val="00CB5B2F"/>
    <w:rsid w:val="00CB701A"/>
    <w:rsid w:val="00CC1AB8"/>
    <w:rsid w:val="00CC303F"/>
    <w:rsid w:val="00CC3636"/>
    <w:rsid w:val="00CC4715"/>
    <w:rsid w:val="00CC4EAE"/>
    <w:rsid w:val="00CD0D83"/>
    <w:rsid w:val="00CD472F"/>
    <w:rsid w:val="00CD7F00"/>
    <w:rsid w:val="00CE379C"/>
    <w:rsid w:val="00CE3BCB"/>
    <w:rsid w:val="00CE6433"/>
    <w:rsid w:val="00CE693A"/>
    <w:rsid w:val="00CE78B9"/>
    <w:rsid w:val="00CF0560"/>
    <w:rsid w:val="00CF1E01"/>
    <w:rsid w:val="00CF7C8D"/>
    <w:rsid w:val="00D01653"/>
    <w:rsid w:val="00D03317"/>
    <w:rsid w:val="00D03461"/>
    <w:rsid w:val="00D03D84"/>
    <w:rsid w:val="00D10FD2"/>
    <w:rsid w:val="00D149EE"/>
    <w:rsid w:val="00D153E5"/>
    <w:rsid w:val="00D21DAB"/>
    <w:rsid w:val="00D22928"/>
    <w:rsid w:val="00D23CFC"/>
    <w:rsid w:val="00D24933"/>
    <w:rsid w:val="00D318EE"/>
    <w:rsid w:val="00D34295"/>
    <w:rsid w:val="00D34E0D"/>
    <w:rsid w:val="00D35560"/>
    <w:rsid w:val="00D36CF9"/>
    <w:rsid w:val="00D44A26"/>
    <w:rsid w:val="00D454B8"/>
    <w:rsid w:val="00D468E5"/>
    <w:rsid w:val="00D50D6B"/>
    <w:rsid w:val="00D51ABF"/>
    <w:rsid w:val="00D539B6"/>
    <w:rsid w:val="00D573B5"/>
    <w:rsid w:val="00D601D2"/>
    <w:rsid w:val="00D63526"/>
    <w:rsid w:val="00D675C2"/>
    <w:rsid w:val="00D67AF3"/>
    <w:rsid w:val="00D702AF"/>
    <w:rsid w:val="00D71874"/>
    <w:rsid w:val="00D750F7"/>
    <w:rsid w:val="00D83AF2"/>
    <w:rsid w:val="00D86C61"/>
    <w:rsid w:val="00D8719F"/>
    <w:rsid w:val="00DA1C81"/>
    <w:rsid w:val="00DA25CC"/>
    <w:rsid w:val="00DA3A07"/>
    <w:rsid w:val="00DA50A6"/>
    <w:rsid w:val="00DA6CC5"/>
    <w:rsid w:val="00DA7EBF"/>
    <w:rsid w:val="00DB065C"/>
    <w:rsid w:val="00DB295B"/>
    <w:rsid w:val="00DC09C3"/>
    <w:rsid w:val="00DD1F3F"/>
    <w:rsid w:val="00DD3519"/>
    <w:rsid w:val="00DD4F07"/>
    <w:rsid w:val="00DE2796"/>
    <w:rsid w:val="00DE3EF0"/>
    <w:rsid w:val="00DF02C7"/>
    <w:rsid w:val="00DF26E8"/>
    <w:rsid w:val="00DF2C4D"/>
    <w:rsid w:val="00DF43DE"/>
    <w:rsid w:val="00DF4703"/>
    <w:rsid w:val="00E0514E"/>
    <w:rsid w:val="00E07E03"/>
    <w:rsid w:val="00E10038"/>
    <w:rsid w:val="00E125C4"/>
    <w:rsid w:val="00E1317A"/>
    <w:rsid w:val="00E1593A"/>
    <w:rsid w:val="00E23809"/>
    <w:rsid w:val="00E2603E"/>
    <w:rsid w:val="00E2606A"/>
    <w:rsid w:val="00E31A82"/>
    <w:rsid w:val="00E33ED7"/>
    <w:rsid w:val="00E33F36"/>
    <w:rsid w:val="00E344F7"/>
    <w:rsid w:val="00E42DD7"/>
    <w:rsid w:val="00E43209"/>
    <w:rsid w:val="00E43C9C"/>
    <w:rsid w:val="00E44736"/>
    <w:rsid w:val="00E4505E"/>
    <w:rsid w:val="00E459BC"/>
    <w:rsid w:val="00E459DD"/>
    <w:rsid w:val="00E475A1"/>
    <w:rsid w:val="00E56751"/>
    <w:rsid w:val="00E57B4E"/>
    <w:rsid w:val="00E60D4E"/>
    <w:rsid w:val="00E72D89"/>
    <w:rsid w:val="00E73201"/>
    <w:rsid w:val="00E736D5"/>
    <w:rsid w:val="00E74233"/>
    <w:rsid w:val="00E75C5A"/>
    <w:rsid w:val="00E767C3"/>
    <w:rsid w:val="00E776BB"/>
    <w:rsid w:val="00E833E1"/>
    <w:rsid w:val="00E833FC"/>
    <w:rsid w:val="00E8383E"/>
    <w:rsid w:val="00E841CF"/>
    <w:rsid w:val="00E90ED7"/>
    <w:rsid w:val="00E918C6"/>
    <w:rsid w:val="00E935DB"/>
    <w:rsid w:val="00E94B33"/>
    <w:rsid w:val="00E952EA"/>
    <w:rsid w:val="00E95D88"/>
    <w:rsid w:val="00E96E6D"/>
    <w:rsid w:val="00EA30FE"/>
    <w:rsid w:val="00EA4B0E"/>
    <w:rsid w:val="00EB5DD3"/>
    <w:rsid w:val="00EB6457"/>
    <w:rsid w:val="00EC21B3"/>
    <w:rsid w:val="00EC4788"/>
    <w:rsid w:val="00ED1403"/>
    <w:rsid w:val="00ED37E9"/>
    <w:rsid w:val="00ED3855"/>
    <w:rsid w:val="00ED4FFE"/>
    <w:rsid w:val="00ED6ABB"/>
    <w:rsid w:val="00ED6B8C"/>
    <w:rsid w:val="00ED6FEB"/>
    <w:rsid w:val="00ED7D51"/>
    <w:rsid w:val="00ED7D73"/>
    <w:rsid w:val="00EE14B3"/>
    <w:rsid w:val="00EE1624"/>
    <w:rsid w:val="00EE2C9F"/>
    <w:rsid w:val="00EE3C5E"/>
    <w:rsid w:val="00EE641F"/>
    <w:rsid w:val="00EF2B5E"/>
    <w:rsid w:val="00EF2ED5"/>
    <w:rsid w:val="00EF323F"/>
    <w:rsid w:val="00EF4223"/>
    <w:rsid w:val="00EF5B2F"/>
    <w:rsid w:val="00F01106"/>
    <w:rsid w:val="00F0181D"/>
    <w:rsid w:val="00F033BA"/>
    <w:rsid w:val="00F040AD"/>
    <w:rsid w:val="00F045F5"/>
    <w:rsid w:val="00F10C0A"/>
    <w:rsid w:val="00F24EB6"/>
    <w:rsid w:val="00F309F0"/>
    <w:rsid w:val="00F32D0E"/>
    <w:rsid w:val="00F33355"/>
    <w:rsid w:val="00F33AAA"/>
    <w:rsid w:val="00F34EE0"/>
    <w:rsid w:val="00F35AE9"/>
    <w:rsid w:val="00F40301"/>
    <w:rsid w:val="00F40444"/>
    <w:rsid w:val="00F42E97"/>
    <w:rsid w:val="00F44BBE"/>
    <w:rsid w:val="00F471B5"/>
    <w:rsid w:val="00F516A8"/>
    <w:rsid w:val="00F523FB"/>
    <w:rsid w:val="00F57CEF"/>
    <w:rsid w:val="00F61142"/>
    <w:rsid w:val="00F62230"/>
    <w:rsid w:val="00F65343"/>
    <w:rsid w:val="00F67A0E"/>
    <w:rsid w:val="00F7034A"/>
    <w:rsid w:val="00F709D2"/>
    <w:rsid w:val="00F712EE"/>
    <w:rsid w:val="00F76A82"/>
    <w:rsid w:val="00F8242F"/>
    <w:rsid w:val="00F90EFE"/>
    <w:rsid w:val="00F921FF"/>
    <w:rsid w:val="00F9430C"/>
    <w:rsid w:val="00F94A08"/>
    <w:rsid w:val="00F955C7"/>
    <w:rsid w:val="00F96CB3"/>
    <w:rsid w:val="00FA4216"/>
    <w:rsid w:val="00FA5D61"/>
    <w:rsid w:val="00FA6CFB"/>
    <w:rsid w:val="00FB1BE2"/>
    <w:rsid w:val="00FB399B"/>
    <w:rsid w:val="00FB5E55"/>
    <w:rsid w:val="00FB64B9"/>
    <w:rsid w:val="00FB740B"/>
    <w:rsid w:val="00FB7B3A"/>
    <w:rsid w:val="00FC428B"/>
    <w:rsid w:val="00FC53B4"/>
    <w:rsid w:val="00FC5573"/>
    <w:rsid w:val="00FC5B40"/>
    <w:rsid w:val="00FC7F47"/>
    <w:rsid w:val="00FD03B8"/>
    <w:rsid w:val="00FD2044"/>
    <w:rsid w:val="00FD7D5E"/>
    <w:rsid w:val="00FE04C6"/>
    <w:rsid w:val="00FE0B4E"/>
    <w:rsid w:val="00FE3A3C"/>
    <w:rsid w:val="00FE48D0"/>
    <w:rsid w:val="00FE7B61"/>
    <w:rsid w:val="00FF2872"/>
    <w:rsid w:val="00FF3938"/>
    <w:rsid w:val="00FF44A0"/>
    <w:rsid w:val="00FF4816"/>
    <w:rsid w:val="01E95619"/>
    <w:rsid w:val="02E2253F"/>
    <w:rsid w:val="051D1C05"/>
    <w:rsid w:val="051D33E3"/>
    <w:rsid w:val="05AF6B58"/>
    <w:rsid w:val="05E87716"/>
    <w:rsid w:val="099C743E"/>
    <w:rsid w:val="0BE57084"/>
    <w:rsid w:val="0CC93512"/>
    <w:rsid w:val="0CDF7647"/>
    <w:rsid w:val="0D763616"/>
    <w:rsid w:val="0E853AD2"/>
    <w:rsid w:val="0F1340E3"/>
    <w:rsid w:val="0F894388"/>
    <w:rsid w:val="109059CE"/>
    <w:rsid w:val="10B107C6"/>
    <w:rsid w:val="111476F6"/>
    <w:rsid w:val="11817F79"/>
    <w:rsid w:val="11940E44"/>
    <w:rsid w:val="12C635F7"/>
    <w:rsid w:val="12CE60FE"/>
    <w:rsid w:val="14741B64"/>
    <w:rsid w:val="14D46F31"/>
    <w:rsid w:val="152D77A5"/>
    <w:rsid w:val="155040A5"/>
    <w:rsid w:val="1557096B"/>
    <w:rsid w:val="155A17D7"/>
    <w:rsid w:val="16753215"/>
    <w:rsid w:val="182C2C65"/>
    <w:rsid w:val="182D634A"/>
    <w:rsid w:val="184E7364"/>
    <w:rsid w:val="185262BE"/>
    <w:rsid w:val="19BD2B48"/>
    <w:rsid w:val="1A4D4013"/>
    <w:rsid w:val="1AE91A67"/>
    <w:rsid w:val="1B775C90"/>
    <w:rsid w:val="1D977A5D"/>
    <w:rsid w:val="1DD76282"/>
    <w:rsid w:val="1E854FB5"/>
    <w:rsid w:val="1F064847"/>
    <w:rsid w:val="20C83AB3"/>
    <w:rsid w:val="21053667"/>
    <w:rsid w:val="22846605"/>
    <w:rsid w:val="22B85E0F"/>
    <w:rsid w:val="22C5126F"/>
    <w:rsid w:val="23D75DDA"/>
    <w:rsid w:val="24BD72C9"/>
    <w:rsid w:val="25FF0F54"/>
    <w:rsid w:val="26194463"/>
    <w:rsid w:val="26565895"/>
    <w:rsid w:val="269007E3"/>
    <w:rsid w:val="27BF1345"/>
    <w:rsid w:val="291511BA"/>
    <w:rsid w:val="29223459"/>
    <w:rsid w:val="29A47C77"/>
    <w:rsid w:val="29B0399F"/>
    <w:rsid w:val="2AF96738"/>
    <w:rsid w:val="2B1B75A1"/>
    <w:rsid w:val="2B6A7583"/>
    <w:rsid w:val="2B9A17EA"/>
    <w:rsid w:val="2C616F07"/>
    <w:rsid w:val="2C8642FD"/>
    <w:rsid w:val="2E885EC1"/>
    <w:rsid w:val="2F24021C"/>
    <w:rsid w:val="2FD24860"/>
    <w:rsid w:val="2FEC65FB"/>
    <w:rsid w:val="30E51A54"/>
    <w:rsid w:val="312060B0"/>
    <w:rsid w:val="31B4109F"/>
    <w:rsid w:val="3255722A"/>
    <w:rsid w:val="328605E1"/>
    <w:rsid w:val="32AE0590"/>
    <w:rsid w:val="346B25BC"/>
    <w:rsid w:val="34870DC7"/>
    <w:rsid w:val="364F7C04"/>
    <w:rsid w:val="39D6487A"/>
    <w:rsid w:val="3C5108F7"/>
    <w:rsid w:val="3C5A05C8"/>
    <w:rsid w:val="3DF21B16"/>
    <w:rsid w:val="3E3A5FC6"/>
    <w:rsid w:val="3E855EDF"/>
    <w:rsid w:val="3EA31360"/>
    <w:rsid w:val="3EDC160E"/>
    <w:rsid w:val="3F271CFD"/>
    <w:rsid w:val="3FC651AB"/>
    <w:rsid w:val="430814F6"/>
    <w:rsid w:val="43370C84"/>
    <w:rsid w:val="4397457C"/>
    <w:rsid w:val="43977475"/>
    <w:rsid w:val="44797209"/>
    <w:rsid w:val="45DF2B7B"/>
    <w:rsid w:val="47367269"/>
    <w:rsid w:val="482D32EC"/>
    <w:rsid w:val="48505601"/>
    <w:rsid w:val="490E25C4"/>
    <w:rsid w:val="498339E3"/>
    <w:rsid w:val="49F141B7"/>
    <w:rsid w:val="4BD864B6"/>
    <w:rsid w:val="4BF3787F"/>
    <w:rsid w:val="4C524286"/>
    <w:rsid w:val="50C81039"/>
    <w:rsid w:val="50CA40E9"/>
    <w:rsid w:val="52621BD9"/>
    <w:rsid w:val="52F51D7A"/>
    <w:rsid w:val="535F19B4"/>
    <w:rsid w:val="54082010"/>
    <w:rsid w:val="54BF6A2F"/>
    <w:rsid w:val="55D26B8C"/>
    <w:rsid w:val="56E726FA"/>
    <w:rsid w:val="585E2FE9"/>
    <w:rsid w:val="58860265"/>
    <w:rsid w:val="58A67DCC"/>
    <w:rsid w:val="591132B2"/>
    <w:rsid w:val="591C6DCB"/>
    <w:rsid w:val="59A2007B"/>
    <w:rsid w:val="5A14661E"/>
    <w:rsid w:val="5CB66EB4"/>
    <w:rsid w:val="5D1B7F72"/>
    <w:rsid w:val="5DAB0ECD"/>
    <w:rsid w:val="6061230C"/>
    <w:rsid w:val="6078534E"/>
    <w:rsid w:val="608A7F42"/>
    <w:rsid w:val="60EB28FA"/>
    <w:rsid w:val="633B2E7A"/>
    <w:rsid w:val="63450BF1"/>
    <w:rsid w:val="63D2419E"/>
    <w:rsid w:val="64EF4192"/>
    <w:rsid w:val="669A1260"/>
    <w:rsid w:val="69304EAE"/>
    <w:rsid w:val="694032D3"/>
    <w:rsid w:val="694D1200"/>
    <w:rsid w:val="6B2820FD"/>
    <w:rsid w:val="6B2A59FC"/>
    <w:rsid w:val="6C330B29"/>
    <w:rsid w:val="6C9268DD"/>
    <w:rsid w:val="6D535020"/>
    <w:rsid w:val="6D7129C1"/>
    <w:rsid w:val="709F0451"/>
    <w:rsid w:val="711724F1"/>
    <w:rsid w:val="72720BF5"/>
    <w:rsid w:val="73205BC1"/>
    <w:rsid w:val="74DD737C"/>
    <w:rsid w:val="76C824B1"/>
    <w:rsid w:val="77622782"/>
    <w:rsid w:val="77D822A3"/>
    <w:rsid w:val="77FA4256"/>
    <w:rsid w:val="7C557450"/>
    <w:rsid w:val="7D381B9E"/>
    <w:rsid w:val="7D6324E2"/>
    <w:rsid w:val="7E4D5663"/>
    <w:rsid w:val="7ECA2A50"/>
    <w:rsid w:val="7FAD14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思源宋体 CN ExtraLight" w:cs="Times New Roman"/>
      <w:kern w:val="2"/>
      <w:sz w:val="21"/>
      <w:szCs w:val="24"/>
      <w:lang w:val="en-US" w:eastAsia="zh-CN" w:bidi="ar-SA"/>
    </w:rPr>
  </w:style>
  <w:style w:type="paragraph" w:styleId="2">
    <w:name w:val="heading 1"/>
    <w:basedOn w:val="1"/>
    <w:next w:val="1"/>
    <w:link w:val="32"/>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link w:val="33"/>
    <w:qFormat/>
    <w:uiPriority w:val="0"/>
    <w:pPr>
      <w:keepNext/>
      <w:keepLines/>
      <w:numPr>
        <w:ilvl w:val="1"/>
        <w:numId w:val="1"/>
      </w:numPr>
      <w:tabs>
        <w:tab w:val="left" w:pos="567"/>
      </w:tabs>
      <w:spacing w:before="120" w:after="120"/>
      <w:ind w:firstLineChars="0"/>
      <w:jc w:val="both"/>
      <w:outlineLvl w:val="1"/>
    </w:pPr>
    <w:rPr>
      <w:b/>
      <w:bCs/>
      <w:sz w:val="30"/>
      <w:szCs w:val="32"/>
    </w:rPr>
  </w:style>
  <w:style w:type="paragraph" w:styleId="4">
    <w:name w:val="heading 3"/>
    <w:basedOn w:val="1"/>
    <w:next w:val="1"/>
    <w:qFormat/>
    <w:uiPriority w:val="0"/>
    <w:pPr>
      <w:keepNext/>
      <w:keepLines/>
      <w:numPr>
        <w:ilvl w:val="2"/>
        <w:numId w:val="1"/>
      </w:numPr>
      <w:tabs>
        <w:tab w:val="left" w:pos="567"/>
      </w:tabs>
      <w:spacing w:before="120" w:after="120"/>
      <w:ind w:firstLineChars="0"/>
      <w:jc w:val="both"/>
      <w:outlineLvl w:val="2"/>
    </w:pPr>
    <w:rPr>
      <w:b/>
      <w:bCs/>
      <w:sz w:val="28"/>
      <w:szCs w:val="18"/>
    </w:rPr>
  </w:style>
  <w:style w:type="paragraph" w:styleId="5">
    <w:name w:val="heading 4"/>
    <w:basedOn w:val="1"/>
    <w:next w:val="1"/>
    <w:qFormat/>
    <w:uiPriority w:val="0"/>
    <w:pPr>
      <w:keepNext/>
      <w:keepLines/>
      <w:numPr>
        <w:ilvl w:val="3"/>
        <w:numId w:val="2"/>
      </w:numPr>
      <w:tabs>
        <w:tab w:val="left" w:pos="504"/>
      </w:tabs>
      <w:spacing w:before="120" w:after="120"/>
      <w:ind w:firstLineChars="0"/>
      <w:outlineLvl w:val="3"/>
    </w:pPr>
    <w:rPr>
      <w:rFonts w:hAnsi="Arial"/>
      <w:b/>
      <w:bCs/>
      <w:sz w:val="24"/>
      <w:szCs w:val="28"/>
    </w:rPr>
  </w:style>
  <w:style w:type="paragraph" w:styleId="6">
    <w:name w:val="heading 5"/>
    <w:basedOn w:val="1"/>
    <w:next w:val="1"/>
    <w:unhideWhenUsed/>
    <w:qFormat/>
    <w:uiPriority w:val="0"/>
    <w:pPr>
      <w:keepNext/>
      <w:keepLines/>
      <w:spacing w:line="372" w:lineRule="auto"/>
      <w:outlineLvl w:val="4"/>
    </w:pPr>
    <w:rPr>
      <w:b/>
      <w:sz w:val="28"/>
    </w:rPr>
  </w:style>
  <w:style w:type="paragraph" w:styleId="7">
    <w:name w:val="heading 6"/>
    <w:basedOn w:val="1"/>
    <w:next w:val="1"/>
    <w:link w:val="42"/>
    <w:semiHidden/>
    <w:unhideWhenUsed/>
    <w:qFormat/>
    <w:uiPriority w:val="0"/>
    <w:pPr>
      <w:keepNext/>
      <w:keepLines/>
      <w:spacing w:line="317" w:lineRule="auto"/>
      <w:outlineLvl w:val="5"/>
    </w:pPr>
    <w:rPr>
      <w:rFonts w:ascii="Arial" w:hAnsi="Arial" w:eastAsia="黑体"/>
      <w:b/>
      <w:sz w:val="24"/>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8">
    <w:name w:val="Document Map"/>
    <w:basedOn w:val="1"/>
    <w:link w:val="46"/>
    <w:qFormat/>
    <w:uiPriority w:val="0"/>
    <w:rPr>
      <w:rFonts w:ascii="宋体"/>
      <w:sz w:val="16"/>
      <w:szCs w:val="16"/>
    </w:rPr>
  </w:style>
  <w:style w:type="paragraph" w:styleId="9">
    <w:name w:val="annotation text"/>
    <w:basedOn w:val="1"/>
    <w:link w:val="41"/>
    <w:qFormat/>
    <w:uiPriority w:val="0"/>
  </w:style>
  <w:style w:type="paragraph" w:styleId="10">
    <w:name w:val="toc 3"/>
    <w:basedOn w:val="1"/>
    <w:next w:val="1"/>
    <w:qFormat/>
    <w:uiPriority w:val="39"/>
    <w:pPr>
      <w:spacing w:line="240" w:lineRule="auto"/>
      <w:ind w:firstLine="400" w:firstLineChars="400"/>
    </w:pPr>
    <w:rPr>
      <w:rFonts w:cstheme="minorHAnsi"/>
      <w:iCs/>
      <w:szCs w:val="20"/>
    </w:rPr>
  </w:style>
  <w:style w:type="paragraph" w:styleId="11">
    <w:name w:val="Balloon Text"/>
    <w:basedOn w:val="1"/>
    <w:link w:val="44"/>
    <w:qFormat/>
    <w:uiPriority w:val="0"/>
    <w:pPr>
      <w:spacing w:line="240" w:lineRule="auto"/>
    </w:pPr>
    <w:rPr>
      <w:sz w:val="16"/>
      <w:szCs w:val="16"/>
    </w:rPr>
  </w:style>
  <w:style w:type="paragraph" w:styleId="12">
    <w:name w:val="footer"/>
    <w:basedOn w:val="1"/>
    <w:unhideWhenUsed/>
    <w:qFormat/>
    <w:uiPriority w:val="99"/>
    <w:pPr>
      <w:tabs>
        <w:tab w:val="center" w:pos="4153"/>
        <w:tab w:val="right" w:pos="8306"/>
      </w:tabs>
      <w:snapToGrid w:val="0"/>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line="240" w:lineRule="auto"/>
      <w:ind w:firstLine="0" w:firstLineChars="0"/>
    </w:pPr>
    <w:rPr>
      <w:rFonts w:cstheme="minorHAnsi"/>
      <w:bCs/>
      <w:caps/>
      <w:szCs w:val="20"/>
    </w:rPr>
  </w:style>
  <w:style w:type="paragraph" w:styleId="15">
    <w:name w:val="toc 2"/>
    <w:basedOn w:val="1"/>
    <w:next w:val="1"/>
    <w:qFormat/>
    <w:uiPriority w:val="39"/>
    <w:pPr>
      <w:spacing w:line="240" w:lineRule="auto"/>
      <w:ind w:firstLine="200"/>
    </w:pPr>
    <w:rPr>
      <w:rFonts w:cstheme="minorHAnsi"/>
      <w:smallCaps/>
      <w:szCs w:val="20"/>
    </w:rPr>
  </w:style>
  <w:style w:type="paragraph" w:styleId="16">
    <w:name w:val="annotation subject"/>
    <w:basedOn w:val="9"/>
    <w:next w:val="9"/>
    <w:link w:val="47"/>
    <w:qFormat/>
    <w:uiPriority w:val="0"/>
    <w:rPr>
      <w:b/>
      <w:bCs/>
    </w:rPr>
  </w:style>
  <w:style w:type="character" w:styleId="19">
    <w:name w:val="Strong"/>
    <w:basedOn w:val="18"/>
    <w:qFormat/>
    <w:uiPriority w:val="0"/>
  </w:style>
  <w:style w:type="character" w:styleId="20">
    <w:name w:val="FollowedHyperlink"/>
    <w:basedOn w:val="18"/>
    <w:qFormat/>
    <w:uiPriority w:val="0"/>
    <w:rPr>
      <w:color w:val="800080"/>
      <w:u w:val="none"/>
    </w:rPr>
  </w:style>
  <w:style w:type="character" w:styleId="21">
    <w:name w:val="Emphasis"/>
    <w:basedOn w:val="18"/>
    <w:qFormat/>
    <w:uiPriority w:val="0"/>
  </w:style>
  <w:style w:type="character" w:styleId="22">
    <w:name w:val="HTML Definition"/>
    <w:basedOn w:val="18"/>
    <w:qFormat/>
    <w:uiPriority w:val="0"/>
  </w:style>
  <w:style w:type="character" w:styleId="23">
    <w:name w:val="HTML Typewriter"/>
    <w:basedOn w:val="18"/>
    <w:qFormat/>
    <w:uiPriority w:val="0"/>
    <w:rPr>
      <w:rFonts w:ascii="monospace" w:hAnsi="monospace" w:eastAsia="monospace" w:cs="monospace"/>
      <w:sz w:val="20"/>
    </w:rPr>
  </w:style>
  <w:style w:type="character" w:styleId="24">
    <w:name w:val="HTML Acronym"/>
    <w:basedOn w:val="18"/>
    <w:qFormat/>
    <w:uiPriority w:val="0"/>
  </w:style>
  <w:style w:type="character" w:styleId="25">
    <w:name w:val="HTML Variable"/>
    <w:basedOn w:val="18"/>
    <w:qFormat/>
    <w:uiPriority w:val="0"/>
  </w:style>
  <w:style w:type="character" w:styleId="26">
    <w:name w:val="Hyperlink"/>
    <w:basedOn w:val="18"/>
    <w:qFormat/>
    <w:uiPriority w:val="99"/>
    <w:rPr>
      <w:color w:val="0000FF"/>
      <w:u w:val="single"/>
    </w:rPr>
  </w:style>
  <w:style w:type="character" w:styleId="27">
    <w:name w:val="HTML Code"/>
    <w:basedOn w:val="18"/>
    <w:qFormat/>
    <w:uiPriority w:val="0"/>
    <w:rPr>
      <w:rFonts w:hint="default" w:ascii="monospace" w:hAnsi="monospace" w:eastAsia="monospace" w:cs="monospace"/>
      <w:sz w:val="20"/>
    </w:rPr>
  </w:style>
  <w:style w:type="character" w:styleId="28">
    <w:name w:val="annotation reference"/>
    <w:basedOn w:val="18"/>
    <w:qFormat/>
    <w:uiPriority w:val="0"/>
    <w:rPr>
      <w:sz w:val="21"/>
      <w:szCs w:val="21"/>
    </w:rPr>
  </w:style>
  <w:style w:type="character" w:styleId="29">
    <w:name w:val="HTML Cite"/>
    <w:basedOn w:val="18"/>
    <w:qFormat/>
    <w:uiPriority w:val="0"/>
  </w:style>
  <w:style w:type="character" w:styleId="30">
    <w:name w:val="HTML Keyboard"/>
    <w:basedOn w:val="18"/>
    <w:qFormat/>
    <w:uiPriority w:val="0"/>
    <w:rPr>
      <w:rFonts w:hint="default" w:ascii="monospace" w:hAnsi="monospace" w:eastAsia="monospace" w:cs="monospace"/>
      <w:sz w:val="20"/>
    </w:rPr>
  </w:style>
  <w:style w:type="character" w:styleId="31">
    <w:name w:val="HTML Sample"/>
    <w:basedOn w:val="18"/>
    <w:qFormat/>
    <w:uiPriority w:val="0"/>
    <w:rPr>
      <w:rFonts w:hint="default" w:ascii="monospace" w:hAnsi="monospace" w:eastAsia="monospace" w:cs="monospace"/>
    </w:rPr>
  </w:style>
  <w:style w:type="character" w:customStyle="1" w:styleId="32">
    <w:name w:val="标题 1 Char"/>
    <w:link w:val="2"/>
    <w:qFormat/>
    <w:uiPriority w:val="0"/>
    <w:rPr>
      <w:b/>
      <w:bCs/>
      <w:kern w:val="44"/>
      <w:sz w:val="32"/>
      <w:szCs w:val="28"/>
    </w:rPr>
  </w:style>
  <w:style w:type="character" w:customStyle="1" w:styleId="33">
    <w:name w:val="标题 2 Char"/>
    <w:link w:val="3"/>
    <w:qFormat/>
    <w:uiPriority w:val="0"/>
    <w:rPr>
      <w:b/>
      <w:bCs/>
      <w:sz w:val="30"/>
      <w:szCs w:val="32"/>
    </w:rPr>
  </w:style>
  <w:style w:type="paragraph" w:customStyle="1" w:styleId="34">
    <w:name w:val="1"/>
    <w:basedOn w:val="1"/>
    <w:link w:val="43"/>
    <w:qFormat/>
    <w:uiPriority w:val="0"/>
    <w:pPr>
      <w:ind w:firstLine="0" w:firstLineChars="0"/>
    </w:pPr>
  </w:style>
  <w:style w:type="paragraph" w:customStyle="1" w:styleId="35">
    <w:name w:val="Indent Normal"/>
    <w:basedOn w:val="1"/>
    <w:qFormat/>
    <w:uiPriority w:val="0"/>
    <w:pPr>
      <w:ind w:firstLine="150" w:firstLineChars="150"/>
    </w:pPr>
    <w:rPr>
      <w:sz w:val="24"/>
    </w:rPr>
  </w:style>
  <w:style w:type="paragraph" w:customStyle="1" w:styleId="36">
    <w:name w:val="样式1"/>
    <w:basedOn w:val="1"/>
    <w:qFormat/>
    <w:uiPriority w:val="0"/>
    <w:pPr>
      <w:spacing w:line="300" w:lineRule="auto"/>
      <w:ind w:firstLine="480"/>
    </w:pPr>
    <w:rPr>
      <w:sz w:val="24"/>
    </w:rPr>
  </w:style>
  <w:style w:type="paragraph" w:styleId="37">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styleId="38">
    <w:name w:val="List Paragraph"/>
    <w:basedOn w:val="1"/>
    <w:qFormat/>
    <w:uiPriority w:val="34"/>
  </w:style>
  <w:style w:type="paragraph" w:customStyle="1" w:styleId="39">
    <w:name w:val="mini-messagebox-msg"/>
    <w:basedOn w:val="1"/>
    <w:qFormat/>
    <w:uiPriority w:val="0"/>
    <w:pPr>
      <w:wordWrap w:val="0"/>
      <w:spacing w:line="360" w:lineRule="atLeast"/>
      <w:ind w:left="1500"/>
    </w:pPr>
    <w:rPr>
      <w:kern w:val="0"/>
      <w:sz w:val="19"/>
      <w:szCs w:val="19"/>
    </w:rPr>
  </w:style>
  <w:style w:type="character" w:customStyle="1" w:styleId="40">
    <w:name w:val="mini-outputtext1"/>
    <w:basedOn w:val="18"/>
    <w:qFormat/>
    <w:uiPriority w:val="0"/>
  </w:style>
  <w:style w:type="character" w:customStyle="1" w:styleId="41">
    <w:name w:val="批注文字 Char"/>
    <w:link w:val="9"/>
    <w:qFormat/>
    <w:uiPriority w:val="0"/>
  </w:style>
  <w:style w:type="character" w:customStyle="1" w:styleId="42">
    <w:name w:val="标题 6 Char"/>
    <w:link w:val="7"/>
    <w:qFormat/>
    <w:uiPriority w:val="0"/>
    <w:rPr>
      <w:rFonts w:ascii="Arial" w:hAnsi="Arial" w:eastAsia="黑体"/>
      <w:b/>
      <w:sz w:val="24"/>
    </w:rPr>
  </w:style>
  <w:style w:type="character" w:customStyle="1" w:styleId="43">
    <w:name w:val="1 Char"/>
    <w:link w:val="34"/>
    <w:qFormat/>
    <w:uiPriority w:val="0"/>
  </w:style>
  <w:style w:type="character" w:customStyle="1" w:styleId="44">
    <w:name w:val="批注框文本 Char"/>
    <w:basedOn w:val="18"/>
    <w:link w:val="11"/>
    <w:qFormat/>
    <w:uiPriority w:val="0"/>
    <w:rPr>
      <w:kern w:val="2"/>
      <w:sz w:val="16"/>
      <w:szCs w:val="16"/>
    </w:rPr>
  </w:style>
  <w:style w:type="paragraph" w:customStyle="1" w:styleId="4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46">
    <w:name w:val="文档结构图 Char"/>
    <w:basedOn w:val="18"/>
    <w:link w:val="8"/>
    <w:qFormat/>
    <w:uiPriority w:val="0"/>
    <w:rPr>
      <w:rFonts w:ascii="宋体"/>
      <w:kern w:val="2"/>
      <w:sz w:val="16"/>
      <w:szCs w:val="16"/>
    </w:rPr>
  </w:style>
  <w:style w:type="character" w:customStyle="1" w:styleId="47">
    <w:name w:val="批注主题 Char"/>
    <w:basedOn w:val="41"/>
    <w:link w:val="16"/>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6" Type="http://schemas.openxmlformats.org/officeDocument/2006/relationships/fontTable" Target="fontTable.xml"/><Relationship Id="rId85" Type="http://schemas.openxmlformats.org/officeDocument/2006/relationships/customXml" Target="../customXml/item1.xml"/><Relationship Id="rId84" Type="http://schemas.openxmlformats.org/officeDocument/2006/relationships/numbering" Target="numbering.xml"/><Relationship Id="rId83" Type="http://schemas.openxmlformats.org/officeDocument/2006/relationships/image" Target="media/image72.png"/><Relationship Id="rId82" Type="http://schemas.openxmlformats.org/officeDocument/2006/relationships/image" Target="media/image71.png"/><Relationship Id="rId81" Type="http://schemas.openxmlformats.org/officeDocument/2006/relationships/image" Target="media/image70.png"/><Relationship Id="rId80" Type="http://schemas.openxmlformats.org/officeDocument/2006/relationships/image" Target="media/image69.png"/><Relationship Id="rId8" Type="http://schemas.openxmlformats.org/officeDocument/2006/relationships/footer" Target="footer1.xml"/><Relationship Id="rId79" Type="http://schemas.openxmlformats.org/officeDocument/2006/relationships/image" Target="media/image68.png"/><Relationship Id="rId78" Type="http://schemas.openxmlformats.org/officeDocument/2006/relationships/image" Target="media/image67.png"/><Relationship Id="rId77" Type="http://schemas.openxmlformats.org/officeDocument/2006/relationships/image" Target="media/image66.png"/><Relationship Id="rId76" Type="http://schemas.openxmlformats.org/officeDocument/2006/relationships/image" Target="media/image65.png"/><Relationship Id="rId75" Type="http://schemas.openxmlformats.org/officeDocument/2006/relationships/image" Target="media/image64.png"/><Relationship Id="rId74" Type="http://schemas.openxmlformats.org/officeDocument/2006/relationships/image" Target="media/image63.png"/><Relationship Id="rId73" Type="http://schemas.openxmlformats.org/officeDocument/2006/relationships/image" Target="media/image62.png"/><Relationship Id="rId72" Type="http://schemas.openxmlformats.org/officeDocument/2006/relationships/image" Target="media/image61.png"/><Relationship Id="rId71" Type="http://schemas.openxmlformats.org/officeDocument/2006/relationships/image" Target="media/image60.png"/><Relationship Id="rId70" Type="http://schemas.openxmlformats.org/officeDocument/2006/relationships/image" Target="media/image59.png"/><Relationship Id="rId7" Type="http://schemas.openxmlformats.org/officeDocument/2006/relationships/header" Target="header3.xml"/><Relationship Id="rId69" Type="http://schemas.openxmlformats.org/officeDocument/2006/relationships/image" Target="media/image58.png"/><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header" Target="header2.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6620715-D619-4893-938F-1CB9B6534049}">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28</Pages>
  <Words>2900</Words>
  <Characters>3045</Characters>
  <Lines>47</Lines>
  <Paragraphs>13</Paragraphs>
  <TotalTime>1</TotalTime>
  <ScaleCrop>false</ScaleCrop>
  <LinksUpToDate>false</LinksUpToDate>
  <CharactersWithSpaces>3097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2018-08-06T01:34:00Z</dcterms:created>
  <dc:creator>﹎ωǒ们偠开鈊</dc:creator>
  <cp:lastModifiedBy>Epoint</cp:lastModifiedBy>
  <dcterms:modified xsi:type="dcterms:W3CDTF">2026-07-22T13:08:12Z</dcterms:modified>
  <cp:revision>5143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eyJoZGlkIjoiNzY4MGY2ODQ1M2ZiZTA2NTgyYzM5MWNhNWZhNzBlYWEiLCJ1c2VySWQiOiIxMDU0NDEwMTgwIn0=</vt:lpwstr>
  </property>
  <property fmtid="{D5CDD505-2E9C-101B-9397-08002B2CF9AE}" pid="4" name="ICV">
    <vt:lpwstr>9AEEEE15FEA945C59F82E63DF3AEB91F_12</vt:lpwstr>
  </property>
</Properties>
</file>